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D20A2" w14:textId="48649DAB"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64120">
        <w:rPr>
          <w:rFonts w:ascii="Arial" w:hAnsi="Arial" w:cs="Arial" w:hint="eastAsia"/>
          <w:b/>
          <w:bCs/>
          <w:sz w:val="28"/>
        </w:rPr>
        <w:t xml:space="preserve">Ad-Hoc </w:t>
      </w:r>
      <w:r w:rsidRPr="0052548E">
        <w:rPr>
          <w:rFonts w:ascii="Arial" w:hAnsi="Arial" w:cs="Arial"/>
          <w:b/>
          <w:bCs/>
          <w:sz w:val="28"/>
        </w:rPr>
        <w:t>Meeting</w:t>
      </w:r>
      <w:r>
        <w:rPr>
          <w:rFonts w:ascii="Arial" w:hAnsi="Arial" w:cs="Arial"/>
          <w:b/>
          <w:bCs/>
          <w:sz w:val="28"/>
        </w:rPr>
        <w:t xml:space="preserve"> </w:t>
      </w:r>
      <w:r w:rsidR="00764120">
        <w:rPr>
          <w:rFonts w:ascii="Arial" w:hAnsi="Arial" w:cs="Arial"/>
          <w:b/>
          <w:bCs/>
          <w:sz w:val="28"/>
        </w:rPr>
        <w:t>1901</w:t>
      </w:r>
      <w:r w:rsidR="00904EBD">
        <w:rPr>
          <w:rFonts w:ascii="Arial" w:hAnsi="Arial" w:cs="Arial" w:hint="eastAsia"/>
          <w:b/>
          <w:bCs/>
          <w:sz w:val="28"/>
        </w:rPr>
        <w:t xml:space="preserve">                                  </w:t>
      </w:r>
      <w:r w:rsidR="00C81455" w:rsidRPr="00C81455">
        <w:rPr>
          <w:rFonts w:ascii="Arial" w:hAnsi="Arial" w:cs="Arial"/>
          <w:b/>
          <w:bCs/>
          <w:sz w:val="28"/>
        </w:rPr>
        <w:t>R1-1</w:t>
      </w:r>
      <w:r w:rsidR="00764120">
        <w:rPr>
          <w:rFonts w:ascii="Arial" w:hAnsi="Arial" w:cs="Arial"/>
          <w:b/>
          <w:bCs/>
          <w:sz w:val="28"/>
        </w:rPr>
        <w:t>9</w:t>
      </w:r>
      <w:r w:rsidR="00642BA9">
        <w:rPr>
          <w:rFonts w:ascii="Arial" w:hAnsi="Arial" w:cs="Arial"/>
          <w:b/>
          <w:bCs/>
          <w:sz w:val="28"/>
        </w:rPr>
        <w:t>00958</w:t>
      </w:r>
      <w:bookmarkStart w:id="0" w:name="_GoBack"/>
      <w:bookmarkEnd w:id="0"/>
    </w:p>
    <w:p w14:paraId="1F172407" w14:textId="2E4575E9" w:rsidR="00764120" w:rsidRPr="009513AC" w:rsidRDefault="00764120" w:rsidP="00764120">
      <w:pPr>
        <w:tabs>
          <w:tab w:val="center" w:pos="4536"/>
          <w:tab w:val="right" w:pos="9072"/>
        </w:tabs>
        <w:rPr>
          <w:rFonts w:ascii="Arial" w:eastAsia="ＭＳ 明朝" w:hAnsi="Arial" w:cs="Arial"/>
          <w:b/>
          <w:bCs/>
          <w:sz w:val="28"/>
        </w:rPr>
      </w:pPr>
      <w:r>
        <w:rPr>
          <w:rFonts w:ascii="Arial" w:eastAsia="ＭＳ 明朝" w:hAnsi="Arial" w:cs="Arial"/>
          <w:b/>
          <w:bCs/>
          <w:sz w:val="28"/>
        </w:rPr>
        <w:t>Taipei, 21</w:t>
      </w:r>
      <w:r w:rsidRPr="002826AF">
        <w:rPr>
          <w:rFonts w:ascii="Arial" w:eastAsia="ＭＳ 明朝" w:hAnsi="Arial" w:cs="Arial"/>
          <w:b/>
          <w:bCs/>
          <w:sz w:val="28"/>
          <w:vertAlign w:val="superscript"/>
        </w:rPr>
        <w:t>st</w:t>
      </w:r>
      <w:r>
        <w:rPr>
          <w:rFonts w:ascii="Arial" w:eastAsia="ＭＳ 明朝" w:hAnsi="Arial" w:cs="Arial"/>
          <w:b/>
          <w:bCs/>
          <w:sz w:val="28"/>
        </w:rPr>
        <w:t xml:space="preserve"> – 25</w:t>
      </w:r>
      <w:r w:rsidRPr="002826AF">
        <w:rPr>
          <w:rFonts w:ascii="Arial" w:eastAsia="ＭＳ 明朝" w:hAnsi="Arial" w:cs="Arial"/>
          <w:b/>
          <w:bCs/>
          <w:sz w:val="28"/>
          <w:vertAlign w:val="superscript"/>
        </w:rPr>
        <w:t>th</w:t>
      </w:r>
      <w:r>
        <w:rPr>
          <w:rFonts w:ascii="Arial" w:eastAsia="ＭＳ 明朝" w:hAnsi="Arial" w:cs="Arial"/>
          <w:b/>
          <w:bCs/>
          <w:sz w:val="28"/>
        </w:rPr>
        <w:t xml:space="preserve"> January, 2019</w:t>
      </w:r>
    </w:p>
    <w:p w14:paraId="0B31F29E" w14:textId="77777777" w:rsidR="008A34D9" w:rsidRPr="00764120"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28FB840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EE78BE" w:rsidRPr="00EE78BE">
        <w:rPr>
          <w:sz w:val="24"/>
          <w:lang w:val="en-US"/>
        </w:rPr>
        <w:t>Extensions of SSBs for inter-IAB-node discovery and measurements</w:t>
      </w:r>
    </w:p>
    <w:p w14:paraId="33948831" w14:textId="7C6405AD"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EE78BE">
        <w:rPr>
          <w:rFonts w:hint="eastAsia"/>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0ED751ED" w:rsidR="00A97218" w:rsidRDefault="005C1ADE" w:rsidP="00956F10">
      <w:pPr>
        <w:spacing w:afterLines="50" w:after="120"/>
        <w:jc w:val="both"/>
        <w:rPr>
          <w:rFonts w:eastAsia="ＭＳ 明朝"/>
          <w:sz w:val="22"/>
          <w:szCs w:val="22"/>
          <w:lang w:val="en-US"/>
        </w:rPr>
      </w:pPr>
      <w:r>
        <w:rPr>
          <w:rFonts w:eastAsia="ＭＳ 明朝" w:hint="eastAsia"/>
          <w:sz w:val="22"/>
          <w:szCs w:val="22"/>
          <w:lang w:val="en-US"/>
        </w:rPr>
        <w:t>At the RAN</w:t>
      </w:r>
      <w:r w:rsidR="00764120">
        <w:rPr>
          <w:rFonts w:eastAsia="ＭＳ 明朝" w:hint="eastAsia"/>
          <w:sz w:val="22"/>
          <w:szCs w:val="22"/>
          <w:lang w:val="en-US"/>
        </w:rPr>
        <w:t>#82</w:t>
      </w:r>
      <w:r w:rsidR="00A97218">
        <w:rPr>
          <w:rFonts w:eastAsia="ＭＳ 明朝" w:hint="eastAsia"/>
          <w:sz w:val="22"/>
          <w:szCs w:val="22"/>
          <w:lang w:val="en-US"/>
        </w:rPr>
        <w:t xml:space="preserve"> meeting, </w:t>
      </w:r>
      <w:r w:rsidR="00764120">
        <w:rPr>
          <w:rFonts w:eastAsia="ＭＳ 明朝"/>
          <w:sz w:val="22"/>
          <w:szCs w:val="22"/>
          <w:lang w:val="en-US"/>
        </w:rPr>
        <w:t>the new WI on Integrated Access and Backhaul (IAB) for NR was approved</w:t>
      </w:r>
      <w:r w:rsidR="00764120">
        <w:rPr>
          <w:rFonts w:eastAsia="ＭＳ 明朝" w:hint="eastAsia"/>
          <w:sz w:val="22"/>
          <w:szCs w:val="22"/>
          <w:lang w:val="en-US"/>
        </w:rPr>
        <w:t xml:space="preserve"> </w:t>
      </w:r>
      <w:r w:rsidR="00A97218">
        <w:rPr>
          <w:rFonts w:eastAsia="ＭＳ 明朝" w:hint="eastAsia"/>
          <w:sz w:val="22"/>
          <w:szCs w:val="22"/>
          <w:lang w:val="en-US"/>
        </w:rPr>
        <w:t>[1].</w:t>
      </w:r>
      <w:r w:rsidR="00764120">
        <w:rPr>
          <w:rFonts w:eastAsia="ＭＳ 明朝"/>
          <w:sz w:val="22"/>
          <w:szCs w:val="22"/>
          <w:lang w:val="en-US"/>
        </w:rPr>
        <w:t xml:space="preserve"> The objectives of the WI include following RAN1 works.</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28D2DB46" w14:textId="77777777" w:rsidR="00764120" w:rsidRPr="00764120" w:rsidRDefault="00764120" w:rsidP="00DF57F0">
            <w:pPr>
              <w:numPr>
                <w:ilvl w:val="0"/>
                <w:numId w:val="7"/>
              </w:numPr>
              <w:spacing w:before="60" w:after="60"/>
              <w:ind w:left="720"/>
              <w:rPr>
                <w:rFonts w:eastAsia="游明朝"/>
                <w:sz w:val="20"/>
                <w:lang w:eastAsia="en-US"/>
              </w:rPr>
            </w:pPr>
            <w:r w:rsidRPr="00764120">
              <w:rPr>
                <w:rFonts w:eastAsia="游明朝"/>
                <w:sz w:val="20"/>
                <w:lang w:eastAsia="en-US"/>
              </w:rPr>
              <w:t>Physical layer specification [RAN1-led, RAN2, RAN3, RAN4]:</w:t>
            </w:r>
          </w:p>
          <w:p w14:paraId="3C32D32A"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Specification of SSB/RMSI periodicity for NR initial access assumed by an IAB-node.</w:t>
            </w:r>
          </w:p>
          <w:p w14:paraId="04DBB7B8"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7C23CFED"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 xml:space="preserve">Specification of extension of RACH occasions and periodicities for backhaul RACH resources. w.r.t. access RACH resources, and associated network coordination mechanisms for selection of such parameters (in order to </w:t>
            </w:r>
            <w:proofErr w:type="spellStart"/>
            <w:r w:rsidRPr="00764120">
              <w:rPr>
                <w:rFonts w:eastAsia="游明朝"/>
                <w:sz w:val="20"/>
                <w:lang w:eastAsia="en-US"/>
              </w:rPr>
              <w:t>orthogonalize</w:t>
            </w:r>
            <w:proofErr w:type="spellEnd"/>
            <w:r w:rsidRPr="00764120">
              <w:rPr>
                <w:rFonts w:eastAsia="游明朝"/>
                <w:sz w:val="20"/>
                <w:lang w:eastAsia="en-US"/>
              </w:rPr>
              <w:t xml:space="preserve"> access and BH due to the half-duplex constraints)</w:t>
            </w:r>
            <w:r w:rsidRPr="00764120" w:rsidDel="008F7E88">
              <w:rPr>
                <w:rFonts w:eastAsia="游明朝"/>
                <w:sz w:val="20"/>
                <w:lang w:eastAsia="en-US"/>
              </w:rPr>
              <w:t xml:space="preserve"> </w:t>
            </w:r>
          </w:p>
          <w:p w14:paraId="04ECBF3F" w14:textId="77777777"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 xml:space="preserve">Specification of mechanisms for resource multiplexing among backhaul and access links. This includes: </w:t>
            </w:r>
          </w:p>
          <w:p w14:paraId="09718904"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 xml:space="preserve">Specification of semi-static configuration for IAB-node/IAB-donor DU resources in case of TDM operation subject to half-duplex constraint. This shall be forward compatible to allow the support of half-duplex scenarios with FDM and SDM resource sharing among backhaul and access links. </w:t>
            </w:r>
          </w:p>
          <w:p w14:paraId="63A2099C"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 xml:space="preserve">Specification of time resource types for the DU’s child links: DL hard, DL soft, UL hard, UL soft, Flexible hard, Flexible soft, Not Available </w:t>
            </w:r>
          </w:p>
          <w:p w14:paraId="5A57977D"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 xml:space="preserve">Specification of dynamic indication (L1 signalling) of the availability of soft resources for a child IAB-node DU </w:t>
            </w:r>
          </w:p>
          <w:p w14:paraId="6D5B6CE0" w14:textId="77777777" w:rsidR="00764120" w:rsidRPr="00764120" w:rsidRDefault="00764120" w:rsidP="00DF57F0">
            <w:pPr>
              <w:numPr>
                <w:ilvl w:val="2"/>
                <w:numId w:val="7"/>
              </w:numPr>
              <w:spacing w:beforeLines="60" w:before="144" w:afterLines="60" w:after="144"/>
              <w:rPr>
                <w:rFonts w:eastAsia="游明朝"/>
                <w:sz w:val="20"/>
                <w:lang w:eastAsia="en-US"/>
              </w:rPr>
            </w:pPr>
            <w:r w:rsidRPr="00764120">
              <w:rPr>
                <w:rFonts w:eastAsia="游明朝"/>
                <w:sz w:val="20"/>
                <w:lang w:eastAsia="en-US"/>
              </w:rPr>
              <w:t>Specification of required transmission/reception rules for IAB-nodes and associated behaviours regarding time resource utilization as discussed in TR 38.874 clause 7.3.3.</w:t>
            </w:r>
          </w:p>
          <w:p w14:paraId="607EE953" w14:textId="50A08969" w:rsidR="00764120" w:rsidRPr="00764120" w:rsidRDefault="00764120" w:rsidP="00DF57F0">
            <w:pPr>
              <w:numPr>
                <w:ilvl w:val="1"/>
                <w:numId w:val="7"/>
              </w:numPr>
              <w:spacing w:beforeLines="60" w:before="144" w:afterLines="60" w:after="144"/>
              <w:rPr>
                <w:rFonts w:eastAsia="游明朝"/>
                <w:sz w:val="20"/>
                <w:lang w:eastAsia="en-US"/>
              </w:rPr>
            </w:pPr>
            <w:r w:rsidRPr="00764120">
              <w:rPr>
                <w:rFonts w:eastAsia="游明朝"/>
                <w:sz w:val="20"/>
                <w:lang w:eastAsia="en-US"/>
              </w:rPr>
              <w:t>Specification of mechanism to support the “case-1” OTA timing alignment.</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16D63B71"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EE78BE">
        <w:rPr>
          <w:rFonts w:eastAsia="ＭＳ 明朝"/>
          <w:sz w:val="22"/>
          <w:szCs w:val="22"/>
          <w:lang w:val="en-US"/>
        </w:rPr>
        <w:t>e</w:t>
      </w:r>
      <w:r w:rsidR="00EE78BE" w:rsidRPr="00EE78BE">
        <w:rPr>
          <w:rFonts w:eastAsia="ＭＳ 明朝"/>
          <w:sz w:val="22"/>
          <w:szCs w:val="22"/>
          <w:lang w:val="en-US"/>
        </w:rPr>
        <w:t>xtensions of SSBs for inter-IAB-node discovery and measurements</w:t>
      </w:r>
      <w:r w:rsidR="001012F3" w:rsidRPr="001012F3">
        <w:rPr>
          <w:rFonts w:eastAsia="ＭＳ 明朝" w:hint="eastAsia"/>
          <w:sz w:val="22"/>
          <w:szCs w:val="22"/>
          <w:lang w:val="en-US"/>
        </w:rPr>
        <w:t xml:space="preserve">. </w:t>
      </w:r>
    </w:p>
    <w:p w14:paraId="0DDCE2F2" w14:textId="7AE157D4" w:rsidR="009517C5" w:rsidRPr="009517C5" w:rsidRDefault="00101A83" w:rsidP="00EE78B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E78BE">
        <w:rPr>
          <w:rFonts w:eastAsia="ＭＳ 明朝"/>
          <w:b/>
          <w:bCs/>
          <w:szCs w:val="24"/>
          <w:lang w:val="en-US"/>
        </w:rPr>
        <w:t>e</w:t>
      </w:r>
      <w:r w:rsidR="00EE78BE" w:rsidRPr="00EE78BE">
        <w:rPr>
          <w:rFonts w:eastAsia="ＭＳ 明朝"/>
          <w:b/>
          <w:bCs/>
          <w:szCs w:val="24"/>
          <w:lang w:val="en-US"/>
        </w:rPr>
        <w:t>xtensions of SSBs for inter-IAB-node discovery and measurements</w:t>
      </w:r>
    </w:p>
    <w:p w14:paraId="4632555E" w14:textId="00F7CDC5" w:rsidR="00BB00D9" w:rsidRDefault="00BB00D9" w:rsidP="00C517C8">
      <w:pPr>
        <w:spacing w:afterLines="50" w:after="120"/>
        <w:rPr>
          <w:sz w:val="22"/>
          <w:szCs w:val="22"/>
          <w:lang w:val="en-US"/>
        </w:rPr>
      </w:pPr>
      <w:r>
        <w:rPr>
          <w:sz w:val="22"/>
          <w:szCs w:val="22"/>
          <w:lang w:val="en-US"/>
        </w:rPr>
        <w:t xml:space="preserve">During the IAB SI, </w:t>
      </w:r>
      <w:r w:rsidR="00EE78BE">
        <w:rPr>
          <w:sz w:val="22"/>
          <w:szCs w:val="22"/>
          <w:lang w:val="en-US"/>
        </w:rPr>
        <w:t>inter-</w:t>
      </w:r>
      <w:r>
        <w:rPr>
          <w:sz w:val="22"/>
          <w:szCs w:val="22"/>
          <w:lang w:val="en-US"/>
        </w:rPr>
        <w:t xml:space="preserve">IAB-node </w:t>
      </w:r>
      <w:r w:rsidR="00EE78BE">
        <w:rPr>
          <w:sz w:val="22"/>
          <w:szCs w:val="22"/>
          <w:lang w:val="en-US"/>
        </w:rPr>
        <w:t>discovery and measurement</w:t>
      </w:r>
      <w:r>
        <w:rPr>
          <w:sz w:val="22"/>
          <w:szCs w:val="22"/>
          <w:lang w:val="en-US"/>
        </w:rPr>
        <w:t xml:space="preserve"> (Stage</w:t>
      </w:r>
      <w:r w:rsidR="00EE78BE">
        <w:rPr>
          <w:sz w:val="22"/>
          <w:szCs w:val="22"/>
          <w:lang w:val="en-US"/>
        </w:rPr>
        <w:t xml:space="preserve"> 2</w:t>
      </w:r>
      <w:r>
        <w:rPr>
          <w:sz w:val="22"/>
          <w:szCs w:val="22"/>
          <w:lang w:val="en-US"/>
        </w:rPr>
        <w:t>) had been di</w:t>
      </w:r>
      <w:r w:rsidR="00EE78BE">
        <w:rPr>
          <w:sz w:val="22"/>
          <w:szCs w:val="22"/>
          <w:lang w:val="en-US"/>
        </w:rPr>
        <w:t>scussed and following SSB-based solutions</w:t>
      </w:r>
      <w:r>
        <w:rPr>
          <w:sz w:val="22"/>
          <w:szCs w:val="22"/>
          <w:lang w:val="en-US"/>
        </w:rPr>
        <w:t xml:space="preserve"> </w:t>
      </w:r>
      <w:r w:rsidR="00EE78BE">
        <w:rPr>
          <w:sz w:val="22"/>
          <w:szCs w:val="22"/>
          <w:lang w:val="en-US"/>
        </w:rPr>
        <w:t>were identified as</w:t>
      </w:r>
      <w:r>
        <w:rPr>
          <w:sz w:val="22"/>
          <w:szCs w:val="22"/>
          <w:lang w:val="en-US"/>
        </w:rPr>
        <w:t xml:space="preserve"> captured in the TR38.874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00DA5F5C" w14:textId="77777777" w:rsidR="00EE78BE" w:rsidRPr="00EE78BE" w:rsidRDefault="00EE78BE" w:rsidP="00EE78BE">
            <w:pPr>
              <w:spacing w:before="60" w:after="60" w:line="288" w:lineRule="auto"/>
              <w:jc w:val="both"/>
              <w:rPr>
                <w:rFonts w:eastAsia="Malgun Gothic"/>
                <w:b/>
                <w:sz w:val="20"/>
                <w:u w:val="single"/>
                <w:lang w:eastAsia="ko-KR"/>
              </w:rPr>
            </w:pPr>
            <w:r w:rsidRPr="00EE78BE">
              <w:rPr>
                <w:rFonts w:eastAsia="Malgun Gothic"/>
                <w:b/>
                <w:sz w:val="20"/>
                <w:u w:val="single"/>
                <w:lang w:eastAsia="ko-KR"/>
              </w:rPr>
              <w:t>SSB-based solutions (Solution 1-A and 1-B):</w:t>
            </w:r>
          </w:p>
          <w:p w14:paraId="54890BCF" w14:textId="77777777" w:rsidR="00EE78BE" w:rsidRPr="00EE78BE" w:rsidRDefault="00EE78BE" w:rsidP="00EE78BE">
            <w:pPr>
              <w:ind w:left="568" w:hanging="284"/>
              <w:rPr>
                <w:rFonts w:eastAsia="Times New Roman"/>
                <w:sz w:val="20"/>
                <w:lang w:val="x-none" w:eastAsia="x-none"/>
              </w:rPr>
            </w:pPr>
            <w:r w:rsidRPr="00EE78BE">
              <w:rPr>
                <w:rFonts w:eastAsia="Malgun Gothic" w:hint="eastAsia"/>
                <w:sz w:val="20"/>
                <w:lang w:val="x-none" w:eastAsia="ko-KR"/>
              </w:rPr>
              <w:lastRenderedPageBreak/>
              <w:t>-</w:t>
            </w:r>
            <w:r w:rsidRPr="00EE78BE">
              <w:rPr>
                <w:rFonts w:eastAsia="Malgun Gothic" w:hint="eastAsia"/>
                <w:sz w:val="20"/>
                <w:lang w:val="x-none" w:eastAsia="ko-KR"/>
              </w:rPr>
              <w:tab/>
            </w:r>
            <w:r w:rsidRPr="00EE78BE">
              <w:rPr>
                <w:rFonts w:eastAsia="Times New Roman"/>
                <w:sz w:val="20"/>
                <w:lang w:val="x-none" w:eastAsia="x-none"/>
              </w:rPr>
              <w:t>Solution 1-A) Reusing the same set of SSBs used for access UEs</w:t>
            </w:r>
            <w:r w:rsidRPr="00EE78BE">
              <w:rPr>
                <w:rFonts w:eastAsia="Malgun Gothic" w:hint="eastAsia"/>
                <w:sz w:val="20"/>
                <w:lang w:val="x-none" w:eastAsia="ko-KR"/>
              </w:rPr>
              <w:t>:</w:t>
            </w:r>
          </w:p>
          <w:p w14:paraId="2896F7AB" w14:textId="77777777" w:rsidR="00EE78BE" w:rsidRPr="00EE78BE" w:rsidRDefault="00EE78BE" w:rsidP="00EE78BE">
            <w:pPr>
              <w:ind w:left="851" w:hanging="284"/>
              <w:rPr>
                <w:rFonts w:eastAsia="Times New Roman"/>
                <w:sz w:val="20"/>
                <w:lang w:val="x-none" w:eastAsia="x-none"/>
              </w:rPr>
            </w:pPr>
            <w:r w:rsidRPr="00EE78BE">
              <w:rPr>
                <w:rFonts w:eastAsia="Malgun Gothic" w:hint="eastAsia"/>
                <w:sz w:val="20"/>
                <w:lang w:val="x-none" w:eastAsia="ko-KR"/>
              </w:rPr>
              <w:t>-</w:t>
            </w:r>
            <w:r w:rsidRPr="00EE78BE">
              <w:rPr>
                <w:rFonts w:eastAsia="Malgun Gothic" w:hint="eastAsia"/>
                <w:sz w:val="20"/>
                <w:lang w:val="x-none" w:eastAsia="ko-KR"/>
              </w:rPr>
              <w:tab/>
            </w:r>
            <w:r w:rsidRPr="00EE78BE">
              <w:rPr>
                <w:rFonts w:eastAsia="Times New Roman"/>
                <w:sz w:val="20"/>
                <w:lang w:val="x-none" w:eastAsia="x-none"/>
              </w:rPr>
              <w:t>In this case, the SSBs for inter-IAB cell search in stage 2 are on the currently defined sync raster for a SA frequency layer, while for a NSA frequency layer the SSBs are transmitted inside of the SMTC configured for access UEs.</w:t>
            </w:r>
          </w:p>
          <w:p w14:paraId="42A8168A" w14:textId="77777777" w:rsidR="00EE78BE" w:rsidRPr="00EE78BE" w:rsidRDefault="00EE78BE" w:rsidP="00EE78BE">
            <w:pPr>
              <w:ind w:left="568" w:hanging="284"/>
              <w:rPr>
                <w:rFonts w:eastAsia="Times New Roman"/>
                <w:sz w:val="20"/>
                <w:lang w:val="x-none" w:eastAsia="x-none"/>
              </w:rPr>
            </w:pPr>
            <w:r w:rsidRPr="00EE78BE">
              <w:rPr>
                <w:rFonts w:eastAsia="Malgun Gothic" w:hint="eastAsia"/>
                <w:sz w:val="20"/>
                <w:lang w:val="x-none" w:eastAsia="ko-KR"/>
              </w:rPr>
              <w:t>-</w:t>
            </w:r>
            <w:r w:rsidRPr="00EE78BE">
              <w:rPr>
                <w:rFonts w:eastAsia="Malgun Gothic" w:hint="eastAsia"/>
                <w:sz w:val="20"/>
                <w:lang w:val="x-none" w:eastAsia="ko-KR"/>
              </w:rPr>
              <w:tab/>
            </w:r>
            <w:r w:rsidRPr="00EE78BE">
              <w:rPr>
                <w:rFonts w:eastAsia="Times New Roman"/>
                <w:sz w:val="20"/>
                <w:lang w:val="x-none" w:eastAsia="x-none"/>
              </w:rPr>
              <w:t>Solution 1-B) Use of SSBs which are orthogonal (TDM and/or FDM) with SSBs used for access UEs</w:t>
            </w:r>
            <w:r w:rsidRPr="00EE78BE">
              <w:rPr>
                <w:rFonts w:eastAsia="Malgun Gothic" w:hint="eastAsia"/>
                <w:sz w:val="20"/>
                <w:lang w:val="x-none" w:eastAsia="ko-KR"/>
              </w:rPr>
              <w:t>:</w:t>
            </w:r>
          </w:p>
          <w:p w14:paraId="4575878C" w14:textId="77777777" w:rsidR="00EE78BE" w:rsidRPr="00EE78BE" w:rsidRDefault="00EE78BE" w:rsidP="00EE78BE">
            <w:pPr>
              <w:ind w:left="851" w:hanging="284"/>
              <w:rPr>
                <w:rFonts w:eastAsia="Times New Roman"/>
                <w:sz w:val="20"/>
                <w:lang w:val="x-none" w:eastAsia="x-none"/>
              </w:rPr>
            </w:pPr>
            <w:r w:rsidRPr="00EE78BE">
              <w:rPr>
                <w:rFonts w:eastAsia="Malgun Gothic" w:hint="eastAsia"/>
                <w:sz w:val="20"/>
                <w:lang w:val="x-none" w:eastAsia="ko-KR"/>
              </w:rPr>
              <w:t>-</w:t>
            </w:r>
            <w:r w:rsidRPr="00EE78BE">
              <w:rPr>
                <w:rFonts w:eastAsia="Malgun Gothic" w:hint="eastAsia"/>
                <w:sz w:val="20"/>
                <w:lang w:val="x-none" w:eastAsia="ko-KR"/>
              </w:rPr>
              <w:tab/>
            </w:r>
            <w:r w:rsidRPr="00EE78BE">
              <w:rPr>
                <w:rFonts w:eastAsia="Times New Roman"/>
                <w:sz w:val="20"/>
                <w:lang w:val="x-none" w:eastAsia="x-none"/>
              </w:rPr>
              <w:t>In this case, the SSBs, that may get muted, for inter-IAB cell search and measurement in stage 2 are not on the currently defined sync raster for a SA frequency layer, while for a NSA frequency layer the SSBs are transmitted outside of the SMTC configured for access UEs.</w:t>
            </w:r>
          </w:p>
          <w:p w14:paraId="48DDD06A" w14:textId="77777777" w:rsidR="00EE78BE" w:rsidRPr="00EE78BE" w:rsidRDefault="00EE78BE" w:rsidP="00EE78BE">
            <w:pPr>
              <w:rPr>
                <w:rFonts w:eastAsia="Times New Roman"/>
                <w:sz w:val="20"/>
              </w:rPr>
            </w:pPr>
            <w:r w:rsidRPr="00EE78BE">
              <w:rPr>
                <w:rFonts w:eastAsia="Times New Roman"/>
                <w:sz w:val="20"/>
              </w:rPr>
              <w:t>An IAB-node should not mute its own SSB transmissions targeting UE cell search and measurement when doing inter-IAB cell search in stage 2</w:t>
            </w:r>
            <w:r w:rsidRPr="00EE78BE">
              <w:rPr>
                <w:rFonts w:eastAsia="Malgun Gothic" w:hint="eastAsia"/>
                <w:sz w:val="20"/>
                <w:lang w:eastAsia="ko-KR"/>
              </w:rPr>
              <w:t>:</w:t>
            </w:r>
          </w:p>
          <w:p w14:paraId="00914216" w14:textId="77777777" w:rsidR="00EE78BE" w:rsidRPr="00EE78BE" w:rsidRDefault="00EE78BE" w:rsidP="00EE78BE">
            <w:pPr>
              <w:ind w:left="568" w:hanging="284"/>
              <w:rPr>
                <w:rFonts w:eastAsia="Times New Roman"/>
                <w:sz w:val="20"/>
                <w:lang w:val="x-none" w:eastAsia="x-none"/>
              </w:rPr>
            </w:pPr>
            <w:r w:rsidRPr="00EE78BE">
              <w:rPr>
                <w:rFonts w:eastAsia="Malgun Gothic" w:hint="eastAsia"/>
                <w:sz w:val="20"/>
                <w:lang w:val="x-none" w:eastAsia="ko-KR"/>
              </w:rPr>
              <w:t>-</w:t>
            </w:r>
            <w:r w:rsidRPr="00EE78BE">
              <w:rPr>
                <w:rFonts w:eastAsia="Malgun Gothic" w:hint="eastAsia"/>
                <w:sz w:val="20"/>
                <w:lang w:val="x-none" w:eastAsia="ko-KR"/>
              </w:rPr>
              <w:tab/>
            </w:r>
            <w:r w:rsidRPr="00EE78BE">
              <w:rPr>
                <w:rFonts w:eastAsia="Times New Roman"/>
                <w:sz w:val="20"/>
                <w:lang w:val="x-none" w:eastAsia="x-none"/>
              </w:rPr>
              <w:t>For SA, this means that SSBs transmitted on the currently defined sync raster follow the currently defined periodicity for initial access</w:t>
            </w:r>
            <w:r w:rsidRPr="00EE78BE">
              <w:rPr>
                <w:rFonts w:eastAsia="Malgun Gothic" w:hint="eastAsia"/>
                <w:sz w:val="20"/>
                <w:lang w:val="x-none" w:eastAsia="ko-KR"/>
              </w:rPr>
              <w:t>;</w:t>
            </w:r>
          </w:p>
          <w:p w14:paraId="33F3F970" w14:textId="2F0913C1" w:rsidR="00BB00D9" w:rsidRPr="00EE78BE" w:rsidRDefault="00EE78BE" w:rsidP="00EE78BE">
            <w:pPr>
              <w:ind w:left="568" w:hanging="284"/>
              <w:rPr>
                <w:rFonts w:eastAsia="Times New Roman"/>
                <w:sz w:val="20"/>
                <w:lang w:val="x-none" w:eastAsia="x-none"/>
              </w:rPr>
            </w:pPr>
            <w:r w:rsidRPr="00EE78BE">
              <w:rPr>
                <w:rFonts w:eastAsia="Malgun Gothic" w:hint="eastAsia"/>
                <w:sz w:val="20"/>
                <w:lang w:val="x-none" w:eastAsia="ko-KR"/>
              </w:rPr>
              <w:t>-</w:t>
            </w:r>
            <w:r w:rsidRPr="00EE78BE">
              <w:rPr>
                <w:rFonts w:eastAsia="Malgun Gothic" w:hint="eastAsia"/>
                <w:sz w:val="20"/>
                <w:lang w:val="x-none" w:eastAsia="ko-KR"/>
              </w:rPr>
              <w:tab/>
            </w:r>
            <w:r w:rsidRPr="00EE78BE">
              <w:rPr>
                <w:rFonts w:eastAsia="Times New Roman"/>
                <w:sz w:val="20"/>
                <w:lang w:val="x-none" w:eastAsia="x-none"/>
              </w:rPr>
              <w:t>In case of Solution 1-B, this implies SSBs, that may get muted, for inter-IAB stage 2 cell search is at least TDM with SSBs used for UE cell search and measurements.</w:t>
            </w:r>
          </w:p>
        </w:tc>
      </w:tr>
    </w:tbl>
    <w:p w14:paraId="7D04C7EE" w14:textId="3232160E" w:rsidR="00BB00D9" w:rsidRDefault="00BB00D9" w:rsidP="00C517C8">
      <w:pPr>
        <w:spacing w:afterLines="50" w:after="120"/>
        <w:rPr>
          <w:sz w:val="22"/>
          <w:szCs w:val="22"/>
          <w:lang w:val="en-US"/>
        </w:rPr>
      </w:pPr>
    </w:p>
    <w:p w14:paraId="1336669C" w14:textId="41F6BA31" w:rsidR="00DD7C51" w:rsidRDefault="006A18D1" w:rsidP="00C517C8">
      <w:pPr>
        <w:spacing w:afterLines="50" w:after="120"/>
        <w:rPr>
          <w:sz w:val="22"/>
          <w:szCs w:val="22"/>
          <w:lang w:val="en-US"/>
        </w:rPr>
      </w:pPr>
      <w:r>
        <w:rPr>
          <w:rFonts w:hint="eastAsia"/>
          <w:sz w:val="22"/>
          <w:szCs w:val="22"/>
          <w:lang w:val="en-US"/>
        </w:rPr>
        <w:t xml:space="preserve">Assuming the half duplex constraint at every IAB-node, </w:t>
      </w:r>
      <w:r>
        <w:rPr>
          <w:sz w:val="22"/>
          <w:szCs w:val="22"/>
          <w:lang w:val="en-US"/>
        </w:rPr>
        <w:t xml:space="preserve">SSB transmission and reception cannot be performed simultaneously on a carrier. </w:t>
      </w:r>
      <w:r w:rsidR="00DD7C51">
        <w:rPr>
          <w:sz w:val="22"/>
          <w:szCs w:val="22"/>
          <w:lang w:val="en-US"/>
        </w:rPr>
        <w:t>In terms of access UE’s SSB measurement procedure, SSB transmission timings of surrounding IAB-nodes should be confined within SMTC window of maximum 5ms duration</w:t>
      </w:r>
      <w:r w:rsidR="005D13AD">
        <w:rPr>
          <w:sz w:val="22"/>
          <w:szCs w:val="22"/>
          <w:lang w:val="en-US"/>
        </w:rPr>
        <w:t>, and it would be better that SSB transmissions across nodes are aligned so that SMTC window can be as short as possible</w:t>
      </w:r>
      <w:r w:rsidR="00DD7C51">
        <w:rPr>
          <w:sz w:val="22"/>
          <w:szCs w:val="22"/>
          <w:lang w:val="en-US"/>
        </w:rPr>
        <w:t xml:space="preserve">. Therefore, </w:t>
      </w:r>
      <w:r w:rsidR="00361C29">
        <w:rPr>
          <w:sz w:val="22"/>
          <w:szCs w:val="22"/>
          <w:lang w:val="en-US"/>
        </w:rPr>
        <w:t>each IAB-node would have two SSB transmission timings as shown in Figure 1; one is for access UEs and it is aligned across IAB-nodes, and another is for inter-IAB-node discovery/measurement and it is TDM across IAB-nodes.</w:t>
      </w:r>
      <w:r w:rsidR="005D13AD">
        <w:rPr>
          <w:sz w:val="22"/>
          <w:szCs w:val="22"/>
          <w:lang w:val="en-US"/>
        </w:rPr>
        <w:t xml:space="preserve"> As shown in the figure, SSB transmission periodicity can be different between SSBs for access UEs and SSBs for inter-IAB-node discovery/measurement since different mobility could be assumed.</w:t>
      </w:r>
    </w:p>
    <w:p w14:paraId="3151BCAC" w14:textId="77777777" w:rsidR="00E32AB5" w:rsidRDefault="00E32AB5" w:rsidP="00C517C8">
      <w:pPr>
        <w:spacing w:afterLines="50" w:after="120"/>
        <w:rPr>
          <w:sz w:val="22"/>
          <w:szCs w:val="22"/>
          <w:lang w:val="en-US"/>
        </w:rPr>
      </w:pPr>
    </w:p>
    <w:p w14:paraId="68DB44AA" w14:textId="706647F6" w:rsidR="00361C29" w:rsidRDefault="005D13AD" w:rsidP="00C517C8">
      <w:pPr>
        <w:spacing w:afterLines="50" w:after="120"/>
        <w:rPr>
          <w:sz w:val="22"/>
          <w:szCs w:val="22"/>
          <w:lang w:val="en-US"/>
        </w:rPr>
      </w:pPr>
      <w:r>
        <w:rPr>
          <w:noProof/>
          <w:sz w:val="22"/>
          <w:szCs w:val="22"/>
          <w:lang w:val="en-US"/>
        </w:rPr>
        <w:drawing>
          <wp:inline distT="0" distB="0" distL="0" distR="0" wp14:anchorId="1EE39A1D" wp14:editId="32F866DD">
            <wp:extent cx="6332220" cy="288417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emf"/>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2884170"/>
                    </a:xfrm>
                    <a:prstGeom prst="rect">
                      <a:avLst/>
                    </a:prstGeom>
                  </pic:spPr>
                </pic:pic>
              </a:graphicData>
            </a:graphic>
          </wp:inline>
        </w:drawing>
      </w:r>
    </w:p>
    <w:p w14:paraId="50C54A67" w14:textId="5ACD8957" w:rsidR="00DD7C51" w:rsidRPr="00361C29" w:rsidRDefault="005D13AD" w:rsidP="005D13AD">
      <w:pPr>
        <w:spacing w:afterLines="50" w:after="120"/>
        <w:jc w:val="center"/>
        <w:rPr>
          <w:sz w:val="22"/>
          <w:szCs w:val="22"/>
          <w:lang w:val="en-US"/>
        </w:rPr>
      </w:pPr>
      <w:r>
        <w:rPr>
          <w:rFonts w:hint="eastAsia"/>
          <w:sz w:val="22"/>
          <w:szCs w:val="22"/>
          <w:lang w:val="en-US"/>
        </w:rPr>
        <w:t xml:space="preserve">Figure 1: Examples of SSB transmission </w:t>
      </w:r>
      <w:r>
        <w:rPr>
          <w:sz w:val="22"/>
          <w:szCs w:val="22"/>
          <w:lang w:val="en-US"/>
        </w:rPr>
        <w:t xml:space="preserve">timing </w:t>
      </w:r>
      <w:r>
        <w:rPr>
          <w:rFonts w:hint="eastAsia"/>
          <w:sz w:val="22"/>
          <w:szCs w:val="22"/>
          <w:lang w:val="en-US"/>
        </w:rPr>
        <w:t>configuration</w:t>
      </w:r>
      <w:r>
        <w:rPr>
          <w:sz w:val="22"/>
          <w:szCs w:val="22"/>
          <w:lang w:val="en-US"/>
        </w:rPr>
        <w:t>s across IAB nodes</w:t>
      </w:r>
    </w:p>
    <w:p w14:paraId="5B6400E8" w14:textId="77777777" w:rsidR="00DD7C51" w:rsidRPr="005D13AD" w:rsidRDefault="00DD7C51" w:rsidP="00C517C8">
      <w:pPr>
        <w:spacing w:afterLines="50" w:after="120"/>
        <w:rPr>
          <w:sz w:val="22"/>
          <w:szCs w:val="22"/>
          <w:lang w:val="en-US"/>
        </w:rPr>
      </w:pPr>
    </w:p>
    <w:p w14:paraId="4684D760" w14:textId="16F80097" w:rsidR="00EE78BE" w:rsidRDefault="006A18D1" w:rsidP="00C517C8">
      <w:pPr>
        <w:spacing w:afterLines="50" w:after="120"/>
        <w:rPr>
          <w:sz w:val="22"/>
          <w:szCs w:val="22"/>
          <w:lang w:val="en-US"/>
        </w:rPr>
      </w:pPr>
      <w:r>
        <w:rPr>
          <w:sz w:val="22"/>
          <w:szCs w:val="22"/>
          <w:lang w:val="en-US"/>
        </w:rPr>
        <w:t>IAB-node DU transmits SSBs for access UEs and probably another set of SSBs for inter-IAB-node discovery and measurement, and IAB-node MT measures SSBs from current parent node/donor and surrounding nodes/donors.</w:t>
      </w:r>
      <w:r w:rsidR="005D13AD">
        <w:rPr>
          <w:sz w:val="22"/>
          <w:szCs w:val="22"/>
          <w:lang w:val="en-US"/>
        </w:rPr>
        <w:t xml:space="preserve"> Therefore, we consider that following configurations need to be provided </w:t>
      </w:r>
      <w:r w:rsidR="00A4743C">
        <w:rPr>
          <w:sz w:val="22"/>
          <w:szCs w:val="22"/>
          <w:lang w:val="en-US"/>
        </w:rPr>
        <w:t>for IAB-node DU/MT from parent node/donor or CU.</w:t>
      </w:r>
    </w:p>
    <w:p w14:paraId="59179510" w14:textId="1562ABC1" w:rsidR="00A4743C" w:rsidRDefault="00A4743C" w:rsidP="00A4743C">
      <w:pPr>
        <w:pStyle w:val="afc"/>
        <w:numPr>
          <w:ilvl w:val="0"/>
          <w:numId w:val="7"/>
        </w:numPr>
        <w:spacing w:afterLines="50" w:after="120"/>
        <w:ind w:leftChars="0"/>
        <w:rPr>
          <w:sz w:val="22"/>
          <w:szCs w:val="22"/>
          <w:lang w:val="en-US"/>
        </w:rPr>
      </w:pPr>
      <w:r>
        <w:rPr>
          <w:rFonts w:hint="eastAsia"/>
          <w:sz w:val="22"/>
          <w:szCs w:val="22"/>
          <w:lang w:val="en-US"/>
        </w:rPr>
        <w:lastRenderedPageBreak/>
        <w:t>For IAB-node DU</w:t>
      </w:r>
    </w:p>
    <w:p w14:paraId="0563D658" w14:textId="4E760F44" w:rsidR="00A4743C" w:rsidRDefault="00A03B07" w:rsidP="00A4743C">
      <w:pPr>
        <w:pStyle w:val="afc"/>
        <w:numPr>
          <w:ilvl w:val="1"/>
          <w:numId w:val="7"/>
        </w:numPr>
        <w:spacing w:afterLines="50" w:after="120"/>
        <w:ind w:leftChars="0"/>
        <w:rPr>
          <w:sz w:val="22"/>
          <w:szCs w:val="22"/>
          <w:lang w:val="en-US"/>
        </w:rPr>
      </w:pPr>
      <w:r>
        <w:rPr>
          <w:sz w:val="22"/>
          <w:szCs w:val="22"/>
          <w:lang w:val="en-US"/>
        </w:rPr>
        <w:t xml:space="preserve">SSB transmission timing </w:t>
      </w:r>
      <w:r w:rsidR="00A4743C">
        <w:rPr>
          <w:sz w:val="22"/>
          <w:szCs w:val="22"/>
          <w:lang w:val="en-US"/>
        </w:rPr>
        <w:t xml:space="preserve">configuration regarding SSBs for access UEs </w:t>
      </w:r>
      <w:r w:rsidR="00126859">
        <w:rPr>
          <w:sz w:val="22"/>
          <w:szCs w:val="22"/>
          <w:lang w:val="en-US"/>
        </w:rPr>
        <w:t>(</w:t>
      </w:r>
      <w:r>
        <w:rPr>
          <w:sz w:val="22"/>
          <w:szCs w:val="22"/>
          <w:lang w:val="en-US"/>
        </w:rPr>
        <w:t>STT</w:t>
      </w:r>
      <w:r w:rsidR="00126859">
        <w:rPr>
          <w:sz w:val="22"/>
          <w:szCs w:val="22"/>
          <w:lang w:val="en-US"/>
        </w:rPr>
        <w:t xml:space="preserve">C for access UE) </w:t>
      </w:r>
      <w:r w:rsidR="00A4743C">
        <w:rPr>
          <w:sz w:val="22"/>
          <w:szCs w:val="22"/>
          <w:lang w:val="en-US"/>
        </w:rPr>
        <w:t>is provided so that SSB transmission timings across IAB-nodes can be aligned (at least confined within UE’s SMTC window).</w:t>
      </w:r>
    </w:p>
    <w:p w14:paraId="7A20C8FE" w14:textId="6C8A17F4" w:rsidR="00A4743C" w:rsidRDefault="00A4743C" w:rsidP="00A4743C">
      <w:pPr>
        <w:pStyle w:val="afc"/>
        <w:numPr>
          <w:ilvl w:val="1"/>
          <w:numId w:val="7"/>
        </w:numPr>
        <w:spacing w:afterLines="50" w:after="120"/>
        <w:ind w:leftChars="0"/>
        <w:rPr>
          <w:sz w:val="22"/>
          <w:szCs w:val="22"/>
          <w:lang w:val="en-US"/>
        </w:rPr>
      </w:pPr>
      <w:r>
        <w:rPr>
          <w:sz w:val="22"/>
          <w:szCs w:val="22"/>
          <w:lang w:val="en-US"/>
        </w:rPr>
        <w:t xml:space="preserve">SSB transmission timing configuration regarding SSBs for inter-IAB-node discovery and measurement </w:t>
      </w:r>
      <w:r w:rsidR="00126859">
        <w:rPr>
          <w:sz w:val="22"/>
          <w:szCs w:val="22"/>
          <w:lang w:val="en-US"/>
        </w:rPr>
        <w:t xml:space="preserve">(STTC for inter-IAB-node discovery) </w:t>
      </w:r>
      <w:r>
        <w:rPr>
          <w:sz w:val="22"/>
          <w:szCs w:val="22"/>
          <w:lang w:val="en-US"/>
        </w:rPr>
        <w:t xml:space="preserve">is provided so that SSB transmission timings across IAB-nodes can be </w:t>
      </w:r>
      <w:proofErr w:type="spellStart"/>
      <w:r>
        <w:rPr>
          <w:sz w:val="22"/>
          <w:szCs w:val="22"/>
          <w:lang w:val="en-US"/>
        </w:rPr>
        <w:t>TDMed</w:t>
      </w:r>
      <w:proofErr w:type="spellEnd"/>
      <w:r>
        <w:rPr>
          <w:sz w:val="22"/>
          <w:szCs w:val="22"/>
          <w:lang w:val="en-US"/>
        </w:rPr>
        <w:t>.</w:t>
      </w:r>
    </w:p>
    <w:p w14:paraId="08C5C9E7" w14:textId="75AB450E" w:rsidR="00872735" w:rsidRDefault="00872735" w:rsidP="00872735">
      <w:pPr>
        <w:pStyle w:val="afc"/>
        <w:numPr>
          <w:ilvl w:val="2"/>
          <w:numId w:val="7"/>
        </w:numPr>
        <w:spacing w:afterLines="50" w:after="120"/>
        <w:ind w:leftChars="0"/>
        <w:rPr>
          <w:sz w:val="22"/>
          <w:szCs w:val="22"/>
          <w:lang w:val="en-US"/>
        </w:rPr>
      </w:pPr>
      <w:r>
        <w:rPr>
          <w:sz w:val="22"/>
          <w:szCs w:val="22"/>
          <w:lang w:val="en-US"/>
        </w:rPr>
        <w:t>This STTC for inter-IAB-node discovery would be provided only for IAB-node supporting parent node functionalities and when Solution 1-B is used.</w:t>
      </w:r>
    </w:p>
    <w:p w14:paraId="0C213A3C" w14:textId="779BA0BE" w:rsidR="00A4743C" w:rsidRDefault="00A03B07" w:rsidP="00A4743C">
      <w:pPr>
        <w:pStyle w:val="afc"/>
        <w:numPr>
          <w:ilvl w:val="1"/>
          <w:numId w:val="7"/>
        </w:numPr>
        <w:spacing w:afterLines="50" w:after="120"/>
        <w:ind w:leftChars="0"/>
        <w:rPr>
          <w:sz w:val="22"/>
          <w:szCs w:val="22"/>
          <w:lang w:val="en-US"/>
        </w:rPr>
      </w:pPr>
      <w:r>
        <w:rPr>
          <w:sz w:val="22"/>
          <w:szCs w:val="22"/>
          <w:lang w:val="en-US"/>
        </w:rPr>
        <w:t>Above two STTCs</w:t>
      </w:r>
      <w:r w:rsidR="00A4743C">
        <w:rPr>
          <w:sz w:val="22"/>
          <w:szCs w:val="22"/>
          <w:lang w:val="en-US"/>
        </w:rPr>
        <w:t xml:space="preserve"> can have same or different periodicity</w:t>
      </w:r>
      <w:r w:rsidR="009A5F32">
        <w:rPr>
          <w:sz w:val="22"/>
          <w:szCs w:val="22"/>
          <w:lang w:val="en-US"/>
        </w:rPr>
        <w:t xml:space="preserve"> and/or offset</w:t>
      </w:r>
      <w:r w:rsidR="00A4743C">
        <w:rPr>
          <w:sz w:val="22"/>
          <w:szCs w:val="22"/>
          <w:lang w:val="en-US"/>
        </w:rPr>
        <w:t>.</w:t>
      </w:r>
      <w:r>
        <w:rPr>
          <w:sz w:val="22"/>
          <w:szCs w:val="22"/>
          <w:lang w:val="en-US"/>
        </w:rPr>
        <w:t xml:space="preserve"> In addition, above two STTCs can have same of different SSB frequency.</w:t>
      </w:r>
    </w:p>
    <w:p w14:paraId="6F637151" w14:textId="2CA3CE1E" w:rsidR="00A4743C" w:rsidRDefault="00A4743C" w:rsidP="00A4743C">
      <w:pPr>
        <w:pStyle w:val="afc"/>
        <w:numPr>
          <w:ilvl w:val="1"/>
          <w:numId w:val="7"/>
        </w:numPr>
        <w:spacing w:afterLines="50" w:after="120"/>
        <w:ind w:leftChars="0"/>
        <w:rPr>
          <w:sz w:val="22"/>
          <w:szCs w:val="22"/>
          <w:lang w:val="en-US"/>
        </w:rPr>
      </w:pPr>
      <w:r>
        <w:rPr>
          <w:sz w:val="22"/>
          <w:szCs w:val="22"/>
          <w:lang w:val="en-US"/>
        </w:rPr>
        <w:t>SSB index to be used for actual transmission can also be provided according to the IAB-node DU capability on number of SSB transmissions.</w:t>
      </w:r>
    </w:p>
    <w:p w14:paraId="3E2C6E55" w14:textId="26317821" w:rsidR="00A4743C" w:rsidRDefault="00A4743C" w:rsidP="00A4743C">
      <w:pPr>
        <w:pStyle w:val="afc"/>
        <w:numPr>
          <w:ilvl w:val="0"/>
          <w:numId w:val="7"/>
        </w:numPr>
        <w:spacing w:afterLines="50" w:after="120"/>
        <w:ind w:leftChars="0"/>
        <w:rPr>
          <w:sz w:val="22"/>
          <w:szCs w:val="22"/>
          <w:lang w:val="en-US"/>
        </w:rPr>
      </w:pPr>
      <w:r>
        <w:rPr>
          <w:sz w:val="22"/>
          <w:szCs w:val="22"/>
          <w:lang w:val="en-US"/>
        </w:rPr>
        <w:t>For IAB node MT</w:t>
      </w:r>
    </w:p>
    <w:p w14:paraId="52DA3F7C" w14:textId="61DC8519" w:rsidR="00A4743C" w:rsidRDefault="00126859" w:rsidP="00A4743C">
      <w:pPr>
        <w:pStyle w:val="afc"/>
        <w:numPr>
          <w:ilvl w:val="1"/>
          <w:numId w:val="7"/>
        </w:numPr>
        <w:spacing w:afterLines="50" w:after="120"/>
        <w:ind w:leftChars="0"/>
        <w:rPr>
          <w:sz w:val="22"/>
          <w:szCs w:val="22"/>
          <w:lang w:val="en-US"/>
        </w:rPr>
      </w:pPr>
      <w:r>
        <w:rPr>
          <w:sz w:val="22"/>
          <w:szCs w:val="22"/>
          <w:lang w:val="en-US"/>
        </w:rPr>
        <w:t>One or multiple SSB measurement timing configurations for inter-IAB-node discovery and measurement (SMTC for inter-IAB-node discovery) can be provided.</w:t>
      </w:r>
    </w:p>
    <w:p w14:paraId="63EAEAAB" w14:textId="01EFC977" w:rsidR="009A5F32" w:rsidRDefault="009A5F32" w:rsidP="00A4743C">
      <w:pPr>
        <w:pStyle w:val="afc"/>
        <w:numPr>
          <w:ilvl w:val="1"/>
          <w:numId w:val="7"/>
        </w:numPr>
        <w:spacing w:afterLines="50" w:after="120"/>
        <w:ind w:leftChars="0"/>
        <w:rPr>
          <w:sz w:val="22"/>
          <w:szCs w:val="22"/>
          <w:lang w:val="en-US"/>
        </w:rPr>
      </w:pPr>
      <w:r>
        <w:rPr>
          <w:sz w:val="22"/>
          <w:szCs w:val="22"/>
          <w:lang w:val="en-US"/>
        </w:rPr>
        <w:t xml:space="preserve">Above SMTCs can have </w:t>
      </w:r>
      <w:r w:rsidR="00BB1861">
        <w:rPr>
          <w:sz w:val="22"/>
          <w:szCs w:val="22"/>
          <w:lang w:val="en-US"/>
        </w:rPr>
        <w:t>same or different periodicity and/or offset and/or list of SSB indices to be measured.</w:t>
      </w:r>
    </w:p>
    <w:p w14:paraId="6FE9959C" w14:textId="77777777" w:rsidR="00A03B07" w:rsidRDefault="00A03B07" w:rsidP="00BB1861">
      <w:pPr>
        <w:spacing w:afterLines="50" w:after="120"/>
        <w:rPr>
          <w:sz w:val="22"/>
          <w:szCs w:val="22"/>
          <w:lang w:val="en-US"/>
        </w:rPr>
      </w:pPr>
    </w:p>
    <w:p w14:paraId="76B995C5" w14:textId="68029DC1" w:rsidR="00BB1861" w:rsidRPr="00BB1861" w:rsidRDefault="00A03B07" w:rsidP="00BB1861">
      <w:pPr>
        <w:spacing w:afterLines="50" w:after="120"/>
        <w:rPr>
          <w:sz w:val="22"/>
          <w:szCs w:val="22"/>
          <w:lang w:val="en-US"/>
        </w:rPr>
      </w:pPr>
      <w:r>
        <w:rPr>
          <w:rFonts w:hint="eastAsia"/>
          <w:sz w:val="22"/>
          <w:szCs w:val="22"/>
          <w:lang w:val="en-US"/>
        </w:rPr>
        <w:t>Above</w:t>
      </w:r>
      <w:r>
        <w:rPr>
          <w:sz w:val="22"/>
          <w:szCs w:val="22"/>
          <w:lang w:val="en-US"/>
        </w:rPr>
        <w:t xml:space="preserve"> configurations for IAB-node DU/MT can provide flexibility necessary/sufficient for inter-IAB-node discovery and measurement as well as SSB transmission alignment across IAB-nodes for access UEs. Detailed configuration structure, parameters and candidate values should be further considered, but Rel-15 signaling regarding SSB based measurement should be reused as much as possible.</w:t>
      </w:r>
    </w:p>
    <w:p w14:paraId="3DCD3BEB" w14:textId="1616F434" w:rsidR="00A03B07" w:rsidRDefault="00A03B07" w:rsidP="00A03B0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Following configurations are provided for IAB-node DU/MT from parent node/donor or CU.</w:t>
      </w:r>
    </w:p>
    <w:p w14:paraId="09A336FA" w14:textId="02F6412B" w:rsidR="00A03B07" w:rsidRDefault="00A03B07" w:rsidP="00A03B07">
      <w:pPr>
        <w:pStyle w:val="afc"/>
        <w:numPr>
          <w:ilvl w:val="0"/>
          <w:numId w:val="8"/>
        </w:numPr>
        <w:spacing w:afterLines="50" w:after="120"/>
        <w:ind w:leftChars="0"/>
        <w:jc w:val="both"/>
        <w:rPr>
          <w:rFonts w:eastAsia="游明朝"/>
          <w:b/>
          <w:sz w:val="22"/>
          <w:szCs w:val="22"/>
        </w:rPr>
      </w:pPr>
      <w:r>
        <w:rPr>
          <w:rFonts w:eastAsia="游明朝" w:hint="eastAsia"/>
          <w:b/>
          <w:sz w:val="22"/>
          <w:szCs w:val="22"/>
        </w:rPr>
        <w:t>For IAB-node DU</w:t>
      </w:r>
    </w:p>
    <w:p w14:paraId="3C2EB104" w14:textId="5E0E61BC" w:rsidR="00A03B07" w:rsidRDefault="00A03B07" w:rsidP="00A03B07">
      <w:pPr>
        <w:pStyle w:val="afc"/>
        <w:numPr>
          <w:ilvl w:val="1"/>
          <w:numId w:val="8"/>
        </w:numPr>
        <w:spacing w:afterLines="50" w:after="120"/>
        <w:ind w:leftChars="0"/>
        <w:jc w:val="both"/>
        <w:rPr>
          <w:rFonts w:eastAsia="游明朝"/>
          <w:b/>
          <w:sz w:val="22"/>
          <w:szCs w:val="22"/>
        </w:rPr>
      </w:pPr>
      <w:r>
        <w:rPr>
          <w:rFonts w:eastAsia="游明朝"/>
          <w:b/>
          <w:sz w:val="22"/>
          <w:szCs w:val="22"/>
        </w:rPr>
        <w:t>SSB transmission timing configuration regarding SSBs for access UEs including at least following contents</w:t>
      </w:r>
    </w:p>
    <w:p w14:paraId="66511E4E" w14:textId="37116B62" w:rsidR="00A03B07" w:rsidRDefault="00066E9E" w:rsidP="00A03B07">
      <w:pPr>
        <w:pStyle w:val="afc"/>
        <w:numPr>
          <w:ilvl w:val="2"/>
          <w:numId w:val="8"/>
        </w:numPr>
        <w:spacing w:afterLines="50" w:after="120"/>
        <w:ind w:leftChars="0"/>
        <w:jc w:val="both"/>
        <w:rPr>
          <w:rFonts w:eastAsia="游明朝"/>
          <w:b/>
          <w:sz w:val="22"/>
          <w:szCs w:val="22"/>
        </w:rPr>
      </w:pPr>
      <w:r>
        <w:rPr>
          <w:rFonts w:eastAsia="游明朝"/>
          <w:b/>
          <w:sz w:val="22"/>
          <w:szCs w:val="22"/>
        </w:rPr>
        <w:t>Periodicity and offset for SSB transmission ({5, 10, 20, 40, 80, 160}</w:t>
      </w:r>
      <w:proofErr w:type="spellStart"/>
      <w:r>
        <w:rPr>
          <w:rFonts w:eastAsia="游明朝"/>
          <w:b/>
          <w:sz w:val="22"/>
          <w:szCs w:val="22"/>
        </w:rPr>
        <w:t>ms</w:t>
      </w:r>
      <w:proofErr w:type="spellEnd"/>
      <w:r>
        <w:rPr>
          <w:rFonts w:eastAsia="游明朝"/>
          <w:b/>
          <w:sz w:val="22"/>
          <w:szCs w:val="22"/>
        </w:rPr>
        <w:t xml:space="preserve"> periodicity)</w:t>
      </w:r>
    </w:p>
    <w:p w14:paraId="4940922E" w14:textId="751FF370" w:rsidR="00066E9E" w:rsidRDefault="00066E9E" w:rsidP="00A03B07">
      <w:pPr>
        <w:pStyle w:val="afc"/>
        <w:numPr>
          <w:ilvl w:val="2"/>
          <w:numId w:val="8"/>
        </w:numPr>
        <w:spacing w:afterLines="50" w:after="120"/>
        <w:ind w:leftChars="0"/>
        <w:jc w:val="both"/>
        <w:rPr>
          <w:rFonts w:eastAsia="游明朝"/>
          <w:b/>
          <w:sz w:val="22"/>
          <w:szCs w:val="22"/>
        </w:rPr>
      </w:pPr>
      <w:r>
        <w:rPr>
          <w:rFonts w:eastAsia="游明朝"/>
          <w:b/>
          <w:sz w:val="22"/>
          <w:szCs w:val="22"/>
        </w:rPr>
        <w:t>SSB transmission frequency</w:t>
      </w:r>
    </w:p>
    <w:p w14:paraId="65CAF583" w14:textId="1AABC32E" w:rsidR="00066E9E" w:rsidRDefault="00066E9E" w:rsidP="00A03B07">
      <w:pPr>
        <w:pStyle w:val="afc"/>
        <w:numPr>
          <w:ilvl w:val="2"/>
          <w:numId w:val="8"/>
        </w:numPr>
        <w:spacing w:afterLines="50" w:after="120"/>
        <w:ind w:leftChars="0"/>
        <w:jc w:val="both"/>
        <w:rPr>
          <w:rFonts w:eastAsia="游明朝"/>
          <w:b/>
          <w:sz w:val="22"/>
          <w:szCs w:val="22"/>
        </w:rPr>
      </w:pPr>
      <w:r>
        <w:rPr>
          <w:rFonts w:eastAsia="游明朝"/>
          <w:b/>
          <w:sz w:val="22"/>
          <w:szCs w:val="22"/>
        </w:rPr>
        <w:t>Bitmap indication of actually transmitted SSB indices for access UEs</w:t>
      </w:r>
    </w:p>
    <w:p w14:paraId="4A6B8A63" w14:textId="706EB81E" w:rsidR="00066E9E" w:rsidRDefault="00066E9E" w:rsidP="00066E9E">
      <w:pPr>
        <w:pStyle w:val="afc"/>
        <w:numPr>
          <w:ilvl w:val="1"/>
          <w:numId w:val="8"/>
        </w:numPr>
        <w:spacing w:afterLines="50" w:after="120"/>
        <w:ind w:leftChars="0"/>
        <w:jc w:val="both"/>
        <w:rPr>
          <w:rFonts w:eastAsia="游明朝"/>
          <w:b/>
          <w:sz w:val="22"/>
          <w:szCs w:val="22"/>
        </w:rPr>
      </w:pPr>
      <w:r>
        <w:rPr>
          <w:rFonts w:eastAsia="游明朝" w:hint="eastAsia"/>
          <w:b/>
          <w:sz w:val="22"/>
          <w:szCs w:val="22"/>
        </w:rPr>
        <w:t>SSB transmission timing configuration regarding SSBs for inter-IAB-node d</w:t>
      </w:r>
      <w:r>
        <w:rPr>
          <w:rFonts w:eastAsia="游明朝"/>
          <w:b/>
          <w:sz w:val="22"/>
          <w:szCs w:val="22"/>
        </w:rPr>
        <w:t>i</w:t>
      </w:r>
      <w:r>
        <w:rPr>
          <w:rFonts w:eastAsia="游明朝" w:hint="eastAsia"/>
          <w:b/>
          <w:sz w:val="22"/>
          <w:szCs w:val="22"/>
        </w:rPr>
        <w:t xml:space="preserve">scovery and </w:t>
      </w:r>
      <w:r>
        <w:rPr>
          <w:rFonts w:eastAsia="游明朝"/>
          <w:b/>
          <w:sz w:val="22"/>
          <w:szCs w:val="22"/>
        </w:rPr>
        <w:t>measurement including at least following contents</w:t>
      </w:r>
    </w:p>
    <w:p w14:paraId="629A3DB3" w14:textId="4F43B860" w:rsidR="00066E9E" w:rsidRDefault="00066E9E" w:rsidP="00066E9E">
      <w:pPr>
        <w:pStyle w:val="afc"/>
        <w:numPr>
          <w:ilvl w:val="2"/>
          <w:numId w:val="8"/>
        </w:numPr>
        <w:spacing w:afterLines="50" w:after="120"/>
        <w:ind w:leftChars="0"/>
        <w:jc w:val="both"/>
        <w:rPr>
          <w:rFonts w:eastAsia="游明朝"/>
          <w:b/>
          <w:sz w:val="22"/>
          <w:szCs w:val="22"/>
        </w:rPr>
      </w:pPr>
      <w:r>
        <w:rPr>
          <w:rFonts w:eastAsia="游明朝"/>
          <w:b/>
          <w:sz w:val="22"/>
          <w:szCs w:val="22"/>
        </w:rPr>
        <w:t>Periodicity and offset for SSB transmission (potentially candidate periodicity value(s) longer than 160ms may be included)</w:t>
      </w:r>
    </w:p>
    <w:p w14:paraId="74050FB1" w14:textId="71E0ED93" w:rsidR="00066E9E" w:rsidRDefault="00066E9E" w:rsidP="00066E9E">
      <w:pPr>
        <w:pStyle w:val="afc"/>
        <w:numPr>
          <w:ilvl w:val="2"/>
          <w:numId w:val="8"/>
        </w:numPr>
        <w:spacing w:afterLines="50" w:after="120"/>
        <w:ind w:leftChars="0"/>
        <w:jc w:val="both"/>
        <w:rPr>
          <w:rFonts w:eastAsia="游明朝"/>
          <w:b/>
          <w:sz w:val="22"/>
          <w:szCs w:val="22"/>
        </w:rPr>
      </w:pPr>
      <w:r>
        <w:rPr>
          <w:rFonts w:eastAsia="游明朝"/>
          <w:b/>
          <w:sz w:val="22"/>
          <w:szCs w:val="22"/>
        </w:rPr>
        <w:t>SSB transmission frequency</w:t>
      </w:r>
    </w:p>
    <w:p w14:paraId="5D0714D7" w14:textId="1BEE219A" w:rsidR="00066E9E" w:rsidRDefault="00066E9E" w:rsidP="00066E9E">
      <w:pPr>
        <w:pStyle w:val="afc"/>
        <w:numPr>
          <w:ilvl w:val="2"/>
          <w:numId w:val="8"/>
        </w:numPr>
        <w:spacing w:afterLines="50" w:after="120"/>
        <w:ind w:leftChars="0"/>
        <w:jc w:val="both"/>
        <w:rPr>
          <w:rFonts w:eastAsia="游明朝"/>
          <w:b/>
          <w:sz w:val="22"/>
          <w:szCs w:val="22"/>
        </w:rPr>
      </w:pPr>
      <w:r>
        <w:rPr>
          <w:rFonts w:eastAsia="游明朝"/>
          <w:b/>
          <w:sz w:val="22"/>
          <w:szCs w:val="22"/>
        </w:rPr>
        <w:t>Bitmap indication of actually transmitted SSB indices for inter-IAB-node discovery and measurement</w:t>
      </w:r>
    </w:p>
    <w:p w14:paraId="198BE10C" w14:textId="6DA66F10" w:rsidR="00872735" w:rsidRDefault="00872735" w:rsidP="00066E9E">
      <w:pPr>
        <w:pStyle w:val="afc"/>
        <w:numPr>
          <w:ilvl w:val="2"/>
          <w:numId w:val="8"/>
        </w:numPr>
        <w:spacing w:afterLines="50" w:after="120"/>
        <w:ind w:leftChars="0"/>
        <w:jc w:val="both"/>
        <w:rPr>
          <w:rFonts w:eastAsia="游明朝"/>
          <w:b/>
          <w:sz w:val="22"/>
          <w:szCs w:val="22"/>
        </w:rPr>
      </w:pPr>
      <w:r>
        <w:rPr>
          <w:rFonts w:eastAsia="游明朝"/>
          <w:b/>
          <w:sz w:val="22"/>
          <w:szCs w:val="22"/>
        </w:rPr>
        <w:t>Note that this configuration may not be provided e.g., when the IAB-node does not need to transmit SSBs for inter-IAB-node discovery separately from those for access UEs</w:t>
      </w:r>
    </w:p>
    <w:p w14:paraId="77C4CB9D" w14:textId="718F9BDA" w:rsidR="00066E9E" w:rsidRDefault="00F651EE" w:rsidP="00F651EE">
      <w:pPr>
        <w:pStyle w:val="afc"/>
        <w:numPr>
          <w:ilvl w:val="0"/>
          <w:numId w:val="8"/>
        </w:numPr>
        <w:spacing w:afterLines="50" w:after="120"/>
        <w:ind w:leftChars="0"/>
        <w:jc w:val="both"/>
        <w:rPr>
          <w:rFonts w:eastAsia="游明朝"/>
          <w:b/>
          <w:sz w:val="22"/>
          <w:szCs w:val="22"/>
        </w:rPr>
      </w:pPr>
      <w:r>
        <w:rPr>
          <w:rFonts w:eastAsia="游明朝"/>
          <w:b/>
          <w:sz w:val="22"/>
          <w:szCs w:val="22"/>
        </w:rPr>
        <w:t>For IAB-node MT</w:t>
      </w:r>
    </w:p>
    <w:p w14:paraId="2D5AF89A" w14:textId="47A0E27A" w:rsidR="00F651EE" w:rsidRDefault="00F651EE" w:rsidP="00F651EE">
      <w:pPr>
        <w:pStyle w:val="afc"/>
        <w:numPr>
          <w:ilvl w:val="1"/>
          <w:numId w:val="8"/>
        </w:numPr>
        <w:spacing w:afterLines="50" w:after="120"/>
        <w:ind w:leftChars="0"/>
        <w:jc w:val="both"/>
        <w:rPr>
          <w:rFonts w:eastAsia="游明朝"/>
          <w:b/>
          <w:sz w:val="22"/>
          <w:szCs w:val="22"/>
        </w:rPr>
      </w:pPr>
      <w:r>
        <w:rPr>
          <w:rFonts w:eastAsia="游明朝"/>
          <w:b/>
          <w:sz w:val="22"/>
          <w:szCs w:val="22"/>
        </w:rPr>
        <w:t>One or multiple SSB measurement timing configurations for inter-IAB-node discovery and measurement including at least following contents</w:t>
      </w:r>
    </w:p>
    <w:p w14:paraId="021D2AB5" w14:textId="42E31ADA" w:rsidR="00F651EE" w:rsidRDefault="00F651EE" w:rsidP="00F651EE">
      <w:pPr>
        <w:pStyle w:val="afc"/>
        <w:numPr>
          <w:ilvl w:val="2"/>
          <w:numId w:val="8"/>
        </w:numPr>
        <w:spacing w:afterLines="50" w:after="120"/>
        <w:ind w:leftChars="0"/>
        <w:jc w:val="both"/>
        <w:rPr>
          <w:rFonts w:eastAsia="游明朝"/>
          <w:b/>
          <w:sz w:val="22"/>
          <w:szCs w:val="22"/>
        </w:rPr>
      </w:pPr>
      <w:r>
        <w:rPr>
          <w:rFonts w:eastAsia="游明朝"/>
          <w:b/>
          <w:sz w:val="22"/>
          <w:szCs w:val="22"/>
        </w:rPr>
        <w:t>Periodicity and offset of SMTC window</w:t>
      </w:r>
    </w:p>
    <w:p w14:paraId="3F4948B1" w14:textId="71A28D47" w:rsidR="00F651EE" w:rsidRDefault="00F651EE" w:rsidP="00F651EE">
      <w:pPr>
        <w:pStyle w:val="afc"/>
        <w:numPr>
          <w:ilvl w:val="2"/>
          <w:numId w:val="8"/>
        </w:numPr>
        <w:spacing w:afterLines="50" w:after="120"/>
        <w:ind w:leftChars="0"/>
        <w:jc w:val="both"/>
        <w:rPr>
          <w:rFonts w:eastAsia="游明朝"/>
          <w:b/>
          <w:sz w:val="22"/>
          <w:szCs w:val="22"/>
        </w:rPr>
      </w:pPr>
      <w:r>
        <w:rPr>
          <w:rFonts w:eastAsia="游明朝"/>
          <w:b/>
          <w:sz w:val="22"/>
          <w:szCs w:val="22"/>
        </w:rPr>
        <w:lastRenderedPageBreak/>
        <w:t>Duration of SMTC window</w:t>
      </w:r>
    </w:p>
    <w:p w14:paraId="0412CEEA" w14:textId="22B283DB" w:rsidR="00F651EE" w:rsidRPr="00A03B07" w:rsidRDefault="00F651EE" w:rsidP="00F651EE">
      <w:pPr>
        <w:pStyle w:val="afc"/>
        <w:numPr>
          <w:ilvl w:val="2"/>
          <w:numId w:val="8"/>
        </w:numPr>
        <w:spacing w:afterLines="50" w:after="120"/>
        <w:ind w:leftChars="0"/>
        <w:jc w:val="both"/>
        <w:rPr>
          <w:rFonts w:eastAsia="游明朝"/>
          <w:b/>
          <w:sz w:val="22"/>
          <w:szCs w:val="22"/>
        </w:rPr>
      </w:pPr>
      <w:r>
        <w:rPr>
          <w:rFonts w:eastAsia="游明朝"/>
          <w:b/>
          <w:sz w:val="22"/>
          <w:szCs w:val="22"/>
        </w:rPr>
        <w:t>Bitmap indication of SSB indices to be measured</w:t>
      </w:r>
    </w:p>
    <w:p w14:paraId="4AF28C80" w14:textId="6BFED8D6" w:rsidR="00F651EE" w:rsidRPr="00F651EE" w:rsidRDefault="00F651EE" w:rsidP="00F651EE">
      <w:pPr>
        <w:spacing w:afterLines="50" w:after="120"/>
        <w:jc w:val="both"/>
        <w:rPr>
          <w:rFonts w:eastAsia="游明朝"/>
          <w:b/>
          <w:sz w:val="22"/>
          <w:szCs w:val="22"/>
        </w:rPr>
      </w:pPr>
      <w:r w:rsidRPr="00F651EE">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2</w:t>
      </w:r>
      <w:r w:rsidRPr="00F651EE">
        <w:rPr>
          <w:rFonts w:eastAsia="游明朝" w:hint="eastAsia"/>
          <w:b/>
          <w:sz w:val="22"/>
          <w:szCs w:val="22"/>
        </w:rPr>
        <w:t xml:space="preserve">: </w:t>
      </w:r>
      <w:r w:rsidR="00314297">
        <w:rPr>
          <w:rFonts w:eastAsia="游明朝"/>
          <w:b/>
          <w:sz w:val="22"/>
          <w:szCs w:val="22"/>
        </w:rPr>
        <w:t>An IAB node reports the number of SSB transmissions (i.e., number of beams for SSB) to its parent IAB-node/donor</w:t>
      </w:r>
      <w:r w:rsidR="00872735">
        <w:rPr>
          <w:rFonts w:eastAsia="游明朝"/>
          <w:b/>
          <w:sz w:val="22"/>
          <w:szCs w:val="22"/>
        </w:rPr>
        <w:t>.</w:t>
      </w:r>
    </w:p>
    <w:p w14:paraId="3A379657" w14:textId="7CA1FB90" w:rsidR="00EE78BE" w:rsidRDefault="00EE78BE" w:rsidP="00C517C8">
      <w:pPr>
        <w:spacing w:afterLines="50" w:after="120"/>
        <w:rPr>
          <w:sz w:val="22"/>
          <w:szCs w:val="22"/>
        </w:rPr>
      </w:pPr>
    </w:p>
    <w:p w14:paraId="328F5D3E" w14:textId="75D8D748" w:rsidR="0000729A" w:rsidRDefault="00872735" w:rsidP="00C517C8">
      <w:pPr>
        <w:spacing w:afterLines="50" w:after="120"/>
        <w:rPr>
          <w:sz w:val="22"/>
          <w:szCs w:val="22"/>
        </w:rPr>
      </w:pPr>
      <w:r>
        <w:rPr>
          <w:rFonts w:hint="eastAsia"/>
          <w:sz w:val="22"/>
          <w:szCs w:val="22"/>
        </w:rPr>
        <w:t xml:space="preserve">Above proposals are based on the assumption that network coordination is well performed and IAB node should follow the configuration provided by parent node/donor or CU. </w:t>
      </w:r>
      <w:r>
        <w:rPr>
          <w:sz w:val="22"/>
          <w:szCs w:val="22"/>
        </w:rPr>
        <w:t xml:space="preserve">On the other hand, such network coordination may cause too much burden in practical operation. </w:t>
      </w:r>
      <w:r w:rsidR="004C1BAE">
        <w:rPr>
          <w:sz w:val="22"/>
          <w:szCs w:val="22"/>
        </w:rPr>
        <w:t>Since the number of orthogonal SSB transmiss</w:t>
      </w:r>
      <w:r w:rsidR="00D56671">
        <w:rPr>
          <w:sz w:val="22"/>
          <w:szCs w:val="22"/>
        </w:rPr>
        <w:t>ion timings needs to be limited, SSB transmission timing coordination for inter-IAB-node discovery and measurement would be very tight and may need to be updated for every new IAB node/donor deployment.</w:t>
      </w:r>
    </w:p>
    <w:p w14:paraId="6D3CBFFE" w14:textId="285979D2" w:rsidR="00872735" w:rsidRDefault="00872735" w:rsidP="00C517C8">
      <w:pPr>
        <w:spacing w:afterLines="50" w:after="120"/>
        <w:rPr>
          <w:sz w:val="22"/>
          <w:szCs w:val="22"/>
        </w:rPr>
      </w:pPr>
      <w:r>
        <w:rPr>
          <w:sz w:val="22"/>
          <w:szCs w:val="22"/>
        </w:rPr>
        <w:t xml:space="preserve">Hence, it may also be good to consider the mechanism where an IAB-node </w:t>
      </w:r>
      <w:r w:rsidR="0000729A">
        <w:rPr>
          <w:sz w:val="22"/>
          <w:szCs w:val="22"/>
        </w:rPr>
        <w:t xml:space="preserve">autonomously </w:t>
      </w:r>
      <w:r>
        <w:rPr>
          <w:sz w:val="22"/>
          <w:szCs w:val="22"/>
        </w:rPr>
        <w:t>decides its SSB transmission timing configuration(s)</w:t>
      </w:r>
      <w:r w:rsidR="008717A0">
        <w:rPr>
          <w:sz w:val="22"/>
          <w:szCs w:val="22"/>
        </w:rPr>
        <w:t>. For example, once multiple SMTCs for inter-IAB-node discovery and measurement are configured to IAB-node MT, IAB node can select one of them as its SSB transmission timing configuration for inter-IAB-node discovery and measurement based on measurement results, e.g., a SMTC where no SSB is detected</w:t>
      </w:r>
      <w:r w:rsidR="0000729A">
        <w:rPr>
          <w:sz w:val="22"/>
          <w:szCs w:val="22"/>
        </w:rPr>
        <w:t xml:space="preserve"> can be selected</w:t>
      </w:r>
      <w:r w:rsidR="008717A0">
        <w:rPr>
          <w:sz w:val="22"/>
          <w:szCs w:val="22"/>
        </w:rPr>
        <w:t>.</w:t>
      </w:r>
      <w:r w:rsidR="004C1BAE">
        <w:rPr>
          <w:sz w:val="22"/>
          <w:szCs w:val="22"/>
        </w:rPr>
        <w:t xml:space="preserve"> </w:t>
      </w:r>
    </w:p>
    <w:p w14:paraId="49E19E92" w14:textId="4FA9C208" w:rsidR="004C1BAE" w:rsidRPr="00F651EE" w:rsidRDefault="004C1BAE" w:rsidP="004C1BAE">
      <w:pPr>
        <w:spacing w:afterLines="50" w:after="120"/>
        <w:jc w:val="both"/>
        <w:rPr>
          <w:rFonts w:eastAsia="游明朝"/>
          <w:b/>
          <w:sz w:val="22"/>
          <w:szCs w:val="22"/>
        </w:rPr>
      </w:pPr>
      <w:r w:rsidRPr="00F651EE">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3</w:t>
      </w:r>
      <w:r w:rsidRPr="00F651EE">
        <w:rPr>
          <w:rFonts w:eastAsia="游明朝" w:hint="eastAsia"/>
          <w:b/>
          <w:sz w:val="22"/>
          <w:szCs w:val="22"/>
        </w:rPr>
        <w:t xml:space="preserve">: </w:t>
      </w:r>
      <w:r>
        <w:rPr>
          <w:rFonts w:eastAsia="游明朝"/>
          <w:b/>
          <w:sz w:val="22"/>
          <w:szCs w:val="22"/>
        </w:rPr>
        <w:t>When SSB transmission timing configuration regarding SSBs for inter-IAB-node discovery</w:t>
      </w:r>
      <w:r w:rsidR="00D56671">
        <w:rPr>
          <w:rFonts w:eastAsia="游明朝"/>
          <w:b/>
          <w:sz w:val="22"/>
          <w:szCs w:val="22"/>
        </w:rPr>
        <w:t xml:space="preserve"> is not provided, the</w:t>
      </w:r>
      <w:r>
        <w:rPr>
          <w:rFonts w:eastAsia="游明朝"/>
          <w:b/>
          <w:sz w:val="22"/>
          <w:szCs w:val="22"/>
        </w:rPr>
        <w:t xml:space="preserve"> IAB node </w:t>
      </w:r>
      <w:r w:rsidR="00D56671">
        <w:rPr>
          <w:rFonts w:eastAsia="游明朝"/>
          <w:b/>
          <w:sz w:val="22"/>
          <w:szCs w:val="22"/>
        </w:rPr>
        <w:t>decides its SSB transmission timing configuration according to inter-IAB-node measurement results</w:t>
      </w:r>
      <w:r>
        <w:rPr>
          <w:rFonts w:eastAsia="游明朝"/>
          <w:b/>
          <w:sz w:val="22"/>
          <w:szCs w:val="22"/>
        </w:rPr>
        <w:t>.</w:t>
      </w:r>
    </w:p>
    <w:p w14:paraId="300736B8" w14:textId="77777777" w:rsidR="0000729A" w:rsidRPr="004C1BAE" w:rsidRDefault="0000729A" w:rsidP="00C517C8">
      <w:pPr>
        <w:spacing w:afterLines="50" w:after="120"/>
        <w:rPr>
          <w:sz w:val="22"/>
          <w:szCs w:val="22"/>
        </w:rPr>
      </w:pPr>
    </w:p>
    <w:p w14:paraId="154836CC" w14:textId="77777777" w:rsidR="00757345" w:rsidRPr="00314297" w:rsidRDefault="00757345"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488BA1C"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F651EE">
        <w:rPr>
          <w:rFonts w:eastAsia="ＭＳ 明朝"/>
          <w:sz w:val="22"/>
          <w:szCs w:val="22"/>
          <w:lang w:val="en-US"/>
        </w:rPr>
        <w:t>the e</w:t>
      </w:r>
      <w:r w:rsidR="00F651EE" w:rsidRPr="00EE78BE">
        <w:rPr>
          <w:rFonts w:eastAsia="ＭＳ 明朝"/>
          <w:sz w:val="22"/>
          <w:szCs w:val="22"/>
          <w:lang w:val="en-US"/>
        </w:rPr>
        <w:t>xtensions of SSBs for inter-IAB-node discovery and measurements</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F651EE">
        <w:rPr>
          <w:rFonts w:eastAsia="ＭＳ 明朝"/>
          <w:sz w:val="22"/>
          <w:szCs w:val="22"/>
          <w:lang w:val="en-US"/>
        </w:rPr>
        <w:t>s</w:t>
      </w:r>
      <w:r w:rsidR="00E15F38">
        <w:rPr>
          <w:rFonts w:eastAsia="ＭＳ 明朝" w:hint="eastAsia"/>
          <w:sz w:val="22"/>
          <w:szCs w:val="22"/>
          <w:lang w:val="en-US"/>
        </w:rPr>
        <w:t>.</w:t>
      </w:r>
    </w:p>
    <w:p w14:paraId="129F8C44" w14:textId="77777777" w:rsidR="00D56671" w:rsidRDefault="00D56671" w:rsidP="00D56671">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Following configurations are provided for IAB-node DU/MT from parent node/donor or CU.</w:t>
      </w:r>
    </w:p>
    <w:p w14:paraId="0DD4BA56" w14:textId="77777777" w:rsidR="00D56671" w:rsidRDefault="00D56671" w:rsidP="00D56671">
      <w:pPr>
        <w:pStyle w:val="afc"/>
        <w:numPr>
          <w:ilvl w:val="0"/>
          <w:numId w:val="8"/>
        </w:numPr>
        <w:spacing w:afterLines="50" w:after="120"/>
        <w:ind w:leftChars="0"/>
        <w:jc w:val="both"/>
        <w:rPr>
          <w:rFonts w:eastAsia="游明朝"/>
          <w:b/>
          <w:sz w:val="22"/>
          <w:szCs w:val="22"/>
        </w:rPr>
      </w:pPr>
      <w:r>
        <w:rPr>
          <w:rFonts w:eastAsia="游明朝" w:hint="eastAsia"/>
          <w:b/>
          <w:sz w:val="22"/>
          <w:szCs w:val="22"/>
        </w:rPr>
        <w:t>For IAB-node DU</w:t>
      </w:r>
    </w:p>
    <w:p w14:paraId="34FD4079" w14:textId="77777777" w:rsidR="00D56671" w:rsidRDefault="00D56671" w:rsidP="00D56671">
      <w:pPr>
        <w:pStyle w:val="afc"/>
        <w:numPr>
          <w:ilvl w:val="1"/>
          <w:numId w:val="8"/>
        </w:numPr>
        <w:spacing w:afterLines="50" w:after="120"/>
        <w:ind w:leftChars="0"/>
        <w:jc w:val="both"/>
        <w:rPr>
          <w:rFonts w:eastAsia="游明朝"/>
          <w:b/>
          <w:sz w:val="22"/>
          <w:szCs w:val="22"/>
        </w:rPr>
      </w:pPr>
      <w:r>
        <w:rPr>
          <w:rFonts w:eastAsia="游明朝"/>
          <w:b/>
          <w:sz w:val="22"/>
          <w:szCs w:val="22"/>
        </w:rPr>
        <w:t>SSB transmission timing configuration regarding SSBs for access UEs including at least following contents</w:t>
      </w:r>
    </w:p>
    <w:p w14:paraId="729F2384" w14:textId="77777777" w:rsidR="00D56671" w:rsidRDefault="00D56671" w:rsidP="00D56671">
      <w:pPr>
        <w:pStyle w:val="afc"/>
        <w:numPr>
          <w:ilvl w:val="2"/>
          <w:numId w:val="8"/>
        </w:numPr>
        <w:spacing w:afterLines="50" w:after="120"/>
        <w:ind w:leftChars="0"/>
        <w:jc w:val="both"/>
        <w:rPr>
          <w:rFonts w:eastAsia="游明朝"/>
          <w:b/>
          <w:sz w:val="22"/>
          <w:szCs w:val="22"/>
        </w:rPr>
      </w:pPr>
      <w:r>
        <w:rPr>
          <w:rFonts w:eastAsia="游明朝"/>
          <w:b/>
          <w:sz w:val="22"/>
          <w:szCs w:val="22"/>
        </w:rPr>
        <w:t>Periodicity and offset for SSB transmission ({5, 10, 20, 40, 80, 160}</w:t>
      </w:r>
      <w:proofErr w:type="spellStart"/>
      <w:r>
        <w:rPr>
          <w:rFonts w:eastAsia="游明朝"/>
          <w:b/>
          <w:sz w:val="22"/>
          <w:szCs w:val="22"/>
        </w:rPr>
        <w:t>ms</w:t>
      </w:r>
      <w:proofErr w:type="spellEnd"/>
      <w:r>
        <w:rPr>
          <w:rFonts w:eastAsia="游明朝"/>
          <w:b/>
          <w:sz w:val="22"/>
          <w:szCs w:val="22"/>
        </w:rPr>
        <w:t xml:space="preserve"> periodicity)</w:t>
      </w:r>
    </w:p>
    <w:p w14:paraId="5E227CAE" w14:textId="77777777" w:rsidR="00D56671" w:rsidRDefault="00D56671" w:rsidP="00D56671">
      <w:pPr>
        <w:pStyle w:val="afc"/>
        <w:numPr>
          <w:ilvl w:val="2"/>
          <w:numId w:val="8"/>
        </w:numPr>
        <w:spacing w:afterLines="50" w:after="120"/>
        <w:ind w:leftChars="0"/>
        <w:jc w:val="both"/>
        <w:rPr>
          <w:rFonts w:eastAsia="游明朝"/>
          <w:b/>
          <w:sz w:val="22"/>
          <w:szCs w:val="22"/>
        </w:rPr>
      </w:pPr>
      <w:r>
        <w:rPr>
          <w:rFonts w:eastAsia="游明朝"/>
          <w:b/>
          <w:sz w:val="22"/>
          <w:szCs w:val="22"/>
        </w:rPr>
        <w:t>SSB transmission frequency</w:t>
      </w:r>
    </w:p>
    <w:p w14:paraId="6C16179E" w14:textId="77777777" w:rsidR="00D56671" w:rsidRDefault="00D56671" w:rsidP="00D56671">
      <w:pPr>
        <w:pStyle w:val="afc"/>
        <w:numPr>
          <w:ilvl w:val="2"/>
          <w:numId w:val="8"/>
        </w:numPr>
        <w:spacing w:afterLines="50" w:after="120"/>
        <w:ind w:leftChars="0"/>
        <w:jc w:val="both"/>
        <w:rPr>
          <w:rFonts w:eastAsia="游明朝"/>
          <w:b/>
          <w:sz w:val="22"/>
          <w:szCs w:val="22"/>
        </w:rPr>
      </w:pPr>
      <w:r>
        <w:rPr>
          <w:rFonts w:eastAsia="游明朝"/>
          <w:b/>
          <w:sz w:val="22"/>
          <w:szCs w:val="22"/>
        </w:rPr>
        <w:t>Bitmap indication of actually transmitted SSB indices for access UEs</w:t>
      </w:r>
    </w:p>
    <w:p w14:paraId="269504A2" w14:textId="77777777" w:rsidR="00D56671" w:rsidRDefault="00D56671" w:rsidP="00D56671">
      <w:pPr>
        <w:pStyle w:val="afc"/>
        <w:numPr>
          <w:ilvl w:val="1"/>
          <w:numId w:val="8"/>
        </w:numPr>
        <w:spacing w:afterLines="50" w:after="120"/>
        <w:ind w:leftChars="0"/>
        <w:jc w:val="both"/>
        <w:rPr>
          <w:rFonts w:eastAsia="游明朝"/>
          <w:b/>
          <w:sz w:val="22"/>
          <w:szCs w:val="22"/>
        </w:rPr>
      </w:pPr>
      <w:r>
        <w:rPr>
          <w:rFonts w:eastAsia="游明朝" w:hint="eastAsia"/>
          <w:b/>
          <w:sz w:val="22"/>
          <w:szCs w:val="22"/>
        </w:rPr>
        <w:t>SSB transmission timing configuration regarding SSBs for inter-IAB-node d</w:t>
      </w:r>
      <w:r>
        <w:rPr>
          <w:rFonts w:eastAsia="游明朝"/>
          <w:b/>
          <w:sz w:val="22"/>
          <w:szCs w:val="22"/>
        </w:rPr>
        <w:t>i</w:t>
      </w:r>
      <w:r>
        <w:rPr>
          <w:rFonts w:eastAsia="游明朝" w:hint="eastAsia"/>
          <w:b/>
          <w:sz w:val="22"/>
          <w:szCs w:val="22"/>
        </w:rPr>
        <w:t xml:space="preserve">scovery and </w:t>
      </w:r>
      <w:r>
        <w:rPr>
          <w:rFonts w:eastAsia="游明朝"/>
          <w:b/>
          <w:sz w:val="22"/>
          <w:szCs w:val="22"/>
        </w:rPr>
        <w:t>measurement including at least following contents</w:t>
      </w:r>
    </w:p>
    <w:p w14:paraId="3DDF749F" w14:textId="77777777" w:rsidR="00D56671" w:rsidRDefault="00D56671" w:rsidP="00D56671">
      <w:pPr>
        <w:pStyle w:val="afc"/>
        <w:numPr>
          <w:ilvl w:val="2"/>
          <w:numId w:val="8"/>
        </w:numPr>
        <w:spacing w:afterLines="50" w:after="120"/>
        <w:ind w:leftChars="0"/>
        <w:jc w:val="both"/>
        <w:rPr>
          <w:rFonts w:eastAsia="游明朝"/>
          <w:b/>
          <w:sz w:val="22"/>
          <w:szCs w:val="22"/>
        </w:rPr>
      </w:pPr>
      <w:r>
        <w:rPr>
          <w:rFonts w:eastAsia="游明朝"/>
          <w:b/>
          <w:sz w:val="22"/>
          <w:szCs w:val="22"/>
        </w:rPr>
        <w:t>Periodicity and offset for SSB transmission (potentially candidate periodicity value(s) longer than 160ms may be included)</w:t>
      </w:r>
    </w:p>
    <w:p w14:paraId="4089D353" w14:textId="77777777" w:rsidR="00D56671" w:rsidRDefault="00D56671" w:rsidP="00D56671">
      <w:pPr>
        <w:pStyle w:val="afc"/>
        <w:numPr>
          <w:ilvl w:val="2"/>
          <w:numId w:val="8"/>
        </w:numPr>
        <w:spacing w:afterLines="50" w:after="120"/>
        <w:ind w:leftChars="0"/>
        <w:jc w:val="both"/>
        <w:rPr>
          <w:rFonts w:eastAsia="游明朝"/>
          <w:b/>
          <w:sz w:val="22"/>
          <w:szCs w:val="22"/>
        </w:rPr>
      </w:pPr>
      <w:r>
        <w:rPr>
          <w:rFonts w:eastAsia="游明朝"/>
          <w:b/>
          <w:sz w:val="22"/>
          <w:szCs w:val="22"/>
        </w:rPr>
        <w:t>SSB transmission frequency</w:t>
      </w:r>
    </w:p>
    <w:p w14:paraId="027CEFA6" w14:textId="77777777" w:rsidR="00D56671" w:rsidRDefault="00D56671" w:rsidP="00D56671">
      <w:pPr>
        <w:pStyle w:val="afc"/>
        <w:numPr>
          <w:ilvl w:val="2"/>
          <w:numId w:val="8"/>
        </w:numPr>
        <w:spacing w:afterLines="50" w:after="120"/>
        <w:ind w:leftChars="0"/>
        <w:jc w:val="both"/>
        <w:rPr>
          <w:rFonts w:eastAsia="游明朝"/>
          <w:b/>
          <w:sz w:val="22"/>
          <w:szCs w:val="22"/>
        </w:rPr>
      </w:pPr>
      <w:r>
        <w:rPr>
          <w:rFonts w:eastAsia="游明朝"/>
          <w:b/>
          <w:sz w:val="22"/>
          <w:szCs w:val="22"/>
        </w:rPr>
        <w:t>Bitmap indication of actually transmitted SSB indices for inter-IAB-node discovery and measurement</w:t>
      </w:r>
    </w:p>
    <w:p w14:paraId="0E025447" w14:textId="77777777" w:rsidR="00D56671" w:rsidRDefault="00D56671" w:rsidP="00D56671">
      <w:pPr>
        <w:pStyle w:val="afc"/>
        <w:numPr>
          <w:ilvl w:val="2"/>
          <w:numId w:val="8"/>
        </w:numPr>
        <w:spacing w:afterLines="50" w:after="120"/>
        <w:ind w:leftChars="0"/>
        <w:jc w:val="both"/>
        <w:rPr>
          <w:rFonts w:eastAsia="游明朝"/>
          <w:b/>
          <w:sz w:val="22"/>
          <w:szCs w:val="22"/>
        </w:rPr>
      </w:pPr>
      <w:r>
        <w:rPr>
          <w:rFonts w:eastAsia="游明朝"/>
          <w:b/>
          <w:sz w:val="22"/>
          <w:szCs w:val="22"/>
        </w:rPr>
        <w:t>Note that this configuration may not be provided e.g., when the IAB-node does not need to transmit SSBs for inter-IAB-node discovery separately from those for access UEs</w:t>
      </w:r>
    </w:p>
    <w:p w14:paraId="0A67D847" w14:textId="77777777" w:rsidR="00D56671" w:rsidRDefault="00D56671" w:rsidP="00D56671">
      <w:pPr>
        <w:pStyle w:val="afc"/>
        <w:numPr>
          <w:ilvl w:val="0"/>
          <w:numId w:val="8"/>
        </w:numPr>
        <w:spacing w:afterLines="50" w:after="120"/>
        <w:ind w:leftChars="0"/>
        <w:jc w:val="both"/>
        <w:rPr>
          <w:rFonts w:eastAsia="游明朝"/>
          <w:b/>
          <w:sz w:val="22"/>
          <w:szCs w:val="22"/>
        </w:rPr>
      </w:pPr>
      <w:r>
        <w:rPr>
          <w:rFonts w:eastAsia="游明朝"/>
          <w:b/>
          <w:sz w:val="22"/>
          <w:szCs w:val="22"/>
        </w:rPr>
        <w:t>For IAB-node MT</w:t>
      </w:r>
    </w:p>
    <w:p w14:paraId="4CE0D3EA" w14:textId="77777777" w:rsidR="00D56671" w:rsidRDefault="00D56671" w:rsidP="00D56671">
      <w:pPr>
        <w:pStyle w:val="afc"/>
        <w:numPr>
          <w:ilvl w:val="1"/>
          <w:numId w:val="8"/>
        </w:numPr>
        <w:spacing w:afterLines="50" w:after="120"/>
        <w:ind w:leftChars="0"/>
        <w:jc w:val="both"/>
        <w:rPr>
          <w:rFonts w:eastAsia="游明朝"/>
          <w:b/>
          <w:sz w:val="22"/>
          <w:szCs w:val="22"/>
        </w:rPr>
      </w:pPr>
      <w:r>
        <w:rPr>
          <w:rFonts w:eastAsia="游明朝"/>
          <w:b/>
          <w:sz w:val="22"/>
          <w:szCs w:val="22"/>
        </w:rPr>
        <w:t>One or multiple SSB measurement timing configurations for inter-IAB-node discovery and measurement including at least following contents</w:t>
      </w:r>
    </w:p>
    <w:p w14:paraId="682E93B8" w14:textId="77777777" w:rsidR="00D56671" w:rsidRDefault="00D56671" w:rsidP="00D56671">
      <w:pPr>
        <w:pStyle w:val="afc"/>
        <w:numPr>
          <w:ilvl w:val="2"/>
          <w:numId w:val="8"/>
        </w:numPr>
        <w:spacing w:afterLines="50" w:after="120"/>
        <w:ind w:leftChars="0"/>
        <w:jc w:val="both"/>
        <w:rPr>
          <w:rFonts w:eastAsia="游明朝"/>
          <w:b/>
          <w:sz w:val="22"/>
          <w:szCs w:val="22"/>
        </w:rPr>
      </w:pPr>
      <w:r>
        <w:rPr>
          <w:rFonts w:eastAsia="游明朝"/>
          <w:b/>
          <w:sz w:val="22"/>
          <w:szCs w:val="22"/>
        </w:rPr>
        <w:lastRenderedPageBreak/>
        <w:t>Periodicity and offset of SMTC window</w:t>
      </w:r>
    </w:p>
    <w:p w14:paraId="5DE5E045" w14:textId="77777777" w:rsidR="00D56671" w:rsidRDefault="00D56671" w:rsidP="00D56671">
      <w:pPr>
        <w:pStyle w:val="afc"/>
        <w:numPr>
          <w:ilvl w:val="2"/>
          <w:numId w:val="8"/>
        </w:numPr>
        <w:spacing w:afterLines="50" w:after="120"/>
        <w:ind w:leftChars="0"/>
        <w:jc w:val="both"/>
        <w:rPr>
          <w:rFonts w:eastAsia="游明朝"/>
          <w:b/>
          <w:sz w:val="22"/>
          <w:szCs w:val="22"/>
        </w:rPr>
      </w:pPr>
      <w:r>
        <w:rPr>
          <w:rFonts w:eastAsia="游明朝"/>
          <w:b/>
          <w:sz w:val="22"/>
          <w:szCs w:val="22"/>
        </w:rPr>
        <w:t>Duration of SMTC window</w:t>
      </w:r>
    </w:p>
    <w:p w14:paraId="56D99C85" w14:textId="77777777" w:rsidR="00D56671" w:rsidRPr="00A03B07" w:rsidRDefault="00D56671" w:rsidP="00D56671">
      <w:pPr>
        <w:pStyle w:val="afc"/>
        <w:numPr>
          <w:ilvl w:val="2"/>
          <w:numId w:val="8"/>
        </w:numPr>
        <w:spacing w:afterLines="50" w:after="120"/>
        <w:ind w:leftChars="0"/>
        <w:jc w:val="both"/>
        <w:rPr>
          <w:rFonts w:eastAsia="游明朝"/>
          <w:b/>
          <w:sz w:val="22"/>
          <w:szCs w:val="22"/>
        </w:rPr>
      </w:pPr>
      <w:r>
        <w:rPr>
          <w:rFonts w:eastAsia="游明朝"/>
          <w:b/>
          <w:sz w:val="22"/>
          <w:szCs w:val="22"/>
        </w:rPr>
        <w:t>Bitmap indication of SSB indices to be measured</w:t>
      </w:r>
    </w:p>
    <w:p w14:paraId="755671E8" w14:textId="77777777" w:rsidR="00D56671" w:rsidRPr="00F651EE" w:rsidRDefault="00D56671" w:rsidP="00D56671">
      <w:pPr>
        <w:spacing w:afterLines="50" w:after="120"/>
        <w:jc w:val="both"/>
        <w:rPr>
          <w:rFonts w:eastAsia="游明朝"/>
          <w:b/>
          <w:sz w:val="22"/>
          <w:szCs w:val="22"/>
        </w:rPr>
      </w:pPr>
      <w:r w:rsidRPr="00F651EE">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2</w:t>
      </w:r>
      <w:r w:rsidRPr="00F651EE">
        <w:rPr>
          <w:rFonts w:eastAsia="游明朝" w:hint="eastAsia"/>
          <w:b/>
          <w:sz w:val="22"/>
          <w:szCs w:val="22"/>
        </w:rPr>
        <w:t xml:space="preserve">: </w:t>
      </w:r>
      <w:r>
        <w:rPr>
          <w:rFonts w:eastAsia="游明朝"/>
          <w:b/>
          <w:sz w:val="22"/>
          <w:szCs w:val="22"/>
        </w:rPr>
        <w:t>An IAB node reports the number of SSB transmissions (i.e., number of beams for SSB) to its parent IAB-node/donor.</w:t>
      </w:r>
    </w:p>
    <w:p w14:paraId="63BF7345" w14:textId="77777777" w:rsidR="00D56671" w:rsidRPr="00F651EE" w:rsidRDefault="00D56671" w:rsidP="00D56671">
      <w:pPr>
        <w:spacing w:afterLines="50" w:after="120"/>
        <w:jc w:val="both"/>
        <w:rPr>
          <w:rFonts w:eastAsia="游明朝"/>
          <w:b/>
          <w:sz w:val="22"/>
          <w:szCs w:val="22"/>
        </w:rPr>
      </w:pPr>
      <w:r w:rsidRPr="00F651EE">
        <w:rPr>
          <w:rFonts w:eastAsia="游明朝"/>
          <w:b/>
          <w:sz w:val="22"/>
          <w:szCs w:val="22"/>
          <w:u w:val="single"/>
        </w:rPr>
        <w:t>Proposal</w:t>
      </w:r>
      <w:r>
        <w:rPr>
          <w:rFonts w:eastAsia="游明朝" w:hint="eastAsia"/>
          <w:b/>
          <w:sz w:val="22"/>
          <w:szCs w:val="22"/>
          <w:u w:val="single"/>
        </w:rPr>
        <w:t xml:space="preserve"> </w:t>
      </w:r>
      <w:r>
        <w:rPr>
          <w:rFonts w:eastAsia="游明朝"/>
          <w:b/>
          <w:sz w:val="22"/>
          <w:szCs w:val="22"/>
          <w:u w:val="single"/>
        </w:rPr>
        <w:t>3</w:t>
      </w:r>
      <w:r w:rsidRPr="00F651EE">
        <w:rPr>
          <w:rFonts w:eastAsia="游明朝" w:hint="eastAsia"/>
          <w:b/>
          <w:sz w:val="22"/>
          <w:szCs w:val="22"/>
        </w:rPr>
        <w:t xml:space="preserve">: </w:t>
      </w:r>
      <w:r>
        <w:rPr>
          <w:rFonts w:eastAsia="游明朝"/>
          <w:b/>
          <w:sz w:val="22"/>
          <w:szCs w:val="22"/>
        </w:rPr>
        <w:t>When SSB transmission timing configuration regarding SSBs for inter-IAB-node discovery is not provided, the IAB node decides its SSB transmission timing configuration according to inter-IAB-node measurement results.</w:t>
      </w:r>
    </w:p>
    <w:p w14:paraId="78761C00" w14:textId="77777777" w:rsidR="00F624AE" w:rsidRPr="00D56671" w:rsidRDefault="00F624AE"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638CF9B" w14:textId="4A8164EA" w:rsidR="009D6CB0" w:rsidRDefault="00571AD2" w:rsidP="00764120">
      <w:pPr>
        <w:pStyle w:val="afc"/>
        <w:numPr>
          <w:ilvl w:val="0"/>
          <w:numId w:val="4"/>
        </w:numPr>
        <w:spacing w:afterLines="50" w:after="120"/>
        <w:ind w:leftChars="0"/>
        <w:jc w:val="both"/>
        <w:rPr>
          <w:rFonts w:eastAsia="ＭＳ 明朝"/>
          <w:sz w:val="22"/>
        </w:rPr>
      </w:pPr>
      <w:r w:rsidRPr="00571AD2">
        <w:rPr>
          <w:rFonts w:eastAsia="ＭＳ 明朝"/>
          <w:sz w:val="22"/>
        </w:rPr>
        <w:t>3GPP</w:t>
      </w:r>
      <w:r w:rsidR="00764120">
        <w:rPr>
          <w:rFonts w:eastAsia="ＭＳ 明朝"/>
          <w:sz w:val="22"/>
        </w:rPr>
        <w:t>, RP-182882, Qualcomm, “</w:t>
      </w:r>
      <w:r w:rsidR="00764120" w:rsidRPr="00764120">
        <w:rPr>
          <w:rFonts w:eastAsia="ＭＳ 明朝"/>
          <w:sz w:val="22"/>
        </w:rPr>
        <w:t>New WID: Integrated Access and Backhaul for NR</w:t>
      </w:r>
      <w:r w:rsidR="00764120">
        <w:rPr>
          <w:rFonts w:eastAsia="ＭＳ 明朝"/>
          <w:sz w:val="22"/>
        </w:rPr>
        <w:t>,” Dec. 2018.</w:t>
      </w:r>
    </w:p>
    <w:p w14:paraId="7822518B" w14:textId="0C606CBB" w:rsidR="009517C5" w:rsidRDefault="00E949B3" w:rsidP="009517C5">
      <w:pPr>
        <w:pStyle w:val="afc"/>
        <w:numPr>
          <w:ilvl w:val="0"/>
          <w:numId w:val="4"/>
        </w:numPr>
        <w:spacing w:afterLines="50" w:after="120"/>
        <w:ind w:leftChars="0"/>
        <w:jc w:val="both"/>
        <w:rPr>
          <w:rFonts w:eastAsia="ＭＳ 明朝"/>
          <w:sz w:val="22"/>
        </w:rPr>
      </w:pPr>
      <w:r>
        <w:rPr>
          <w:rFonts w:eastAsia="ＭＳ 明朝" w:hint="eastAsia"/>
          <w:sz w:val="22"/>
        </w:rPr>
        <w:t>3GPP, TR38.874 v1.0.0, Dec</w:t>
      </w:r>
      <w:r w:rsidR="009517C5">
        <w:rPr>
          <w:rFonts w:eastAsia="ＭＳ 明朝" w:hint="eastAsia"/>
          <w:sz w:val="22"/>
        </w:rPr>
        <w:t>. 2018.</w:t>
      </w:r>
    </w:p>
    <w:p w14:paraId="6A37EA2B" w14:textId="10F00342" w:rsidR="00D56671" w:rsidRDefault="00D56671" w:rsidP="00D56671">
      <w:pPr>
        <w:pStyle w:val="afc"/>
        <w:numPr>
          <w:ilvl w:val="0"/>
          <w:numId w:val="4"/>
        </w:numPr>
        <w:spacing w:afterLines="50" w:after="120"/>
        <w:ind w:leftChars="0"/>
        <w:jc w:val="both"/>
        <w:rPr>
          <w:rFonts w:eastAsia="ＭＳ 明朝"/>
          <w:sz w:val="22"/>
        </w:rPr>
      </w:pPr>
      <w:r>
        <w:rPr>
          <w:rFonts w:eastAsia="ＭＳ 明朝"/>
          <w:sz w:val="22"/>
        </w:rPr>
        <w:t>3GPP, R1-1813417, Qualcomm, “</w:t>
      </w:r>
      <w:r w:rsidRPr="00D56671">
        <w:rPr>
          <w:rFonts w:eastAsia="ＭＳ 明朝"/>
          <w:sz w:val="22"/>
        </w:rPr>
        <w:t>Enhancements to support NR backhaul links</w:t>
      </w:r>
      <w:r>
        <w:rPr>
          <w:rFonts w:eastAsia="ＭＳ 明朝"/>
          <w:sz w:val="22"/>
        </w:rPr>
        <w:t>,” Nov. 2018.</w:t>
      </w:r>
    </w:p>
    <w:sectPr w:rsidR="00D56671">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58790" w14:textId="77777777" w:rsidR="008B43A1" w:rsidRDefault="008B43A1">
      <w:r>
        <w:separator/>
      </w:r>
    </w:p>
  </w:endnote>
  <w:endnote w:type="continuationSeparator" w:id="0">
    <w:p w14:paraId="0E40542F" w14:textId="77777777" w:rsidR="008B43A1" w:rsidRDefault="008B43A1">
      <w:r>
        <w:continuationSeparator/>
      </w:r>
    </w:p>
  </w:endnote>
  <w:endnote w:type="continuationNotice" w:id="1">
    <w:p w14:paraId="38615FE8" w14:textId="77777777" w:rsidR="008B43A1" w:rsidRDefault="008B4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789520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642BA9">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642BA9">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873A3D" w14:textId="77777777" w:rsidR="008B43A1" w:rsidRDefault="008B43A1">
      <w:r>
        <w:separator/>
      </w:r>
    </w:p>
  </w:footnote>
  <w:footnote w:type="continuationSeparator" w:id="0">
    <w:p w14:paraId="103AF07A" w14:textId="77777777" w:rsidR="008B43A1" w:rsidRDefault="008B43A1">
      <w:r>
        <w:continuationSeparator/>
      </w:r>
    </w:p>
  </w:footnote>
  <w:footnote w:type="continuationNotice" w:id="1">
    <w:p w14:paraId="5E6D3691" w14:textId="77777777" w:rsidR="008B43A1" w:rsidRDefault="008B43A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60FD1D35"/>
    <w:multiLevelType w:val="hybridMultilevel"/>
    <w:tmpl w:val="889C69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78260F2B"/>
    <w:multiLevelType w:val="hybridMultilevel"/>
    <w:tmpl w:val="7E02A8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7"/>
  </w:num>
  <w:num w:numId="6">
    <w:abstractNumId w:val="3"/>
  </w:num>
  <w:num w:numId="7">
    <w:abstractNumId w:val="6"/>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29A"/>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9E"/>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28"/>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859"/>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0A0"/>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97"/>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C29"/>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BAE"/>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3AD"/>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BA9"/>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8D1"/>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7A0"/>
    <w:rsid w:val="00871955"/>
    <w:rsid w:val="00871C98"/>
    <w:rsid w:val="00871D45"/>
    <w:rsid w:val="00871DCE"/>
    <w:rsid w:val="0087231D"/>
    <w:rsid w:val="00872735"/>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3A1"/>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5F32"/>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07"/>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8E3"/>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43C"/>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0F7B"/>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821"/>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861"/>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671"/>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040"/>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C51"/>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AB5"/>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8BE"/>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74D"/>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1E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E3C21-8324-4D95-933F-3F9D2AE04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1625</Words>
  <Characters>9264</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2019-01-11T05:58:00Z</dcterms:created>
  <dcterms:modified xsi:type="dcterms:W3CDTF">2019-01-11T05:58:00Z</dcterms:modified>
</cp:coreProperties>
</file>